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14" w:rsidRPr="00F0530D" w:rsidRDefault="00F14614" w:rsidP="00F14614">
      <w:pPr>
        <w:rPr>
          <w:rFonts w:ascii="Calibri" w:hAnsi="Calibri"/>
        </w:rPr>
      </w:pPr>
      <w:r w:rsidRPr="00F0530D">
        <w:rPr>
          <w:rFonts w:ascii="Calibri" w:hAnsi="Calibri"/>
          <w:b/>
        </w:rPr>
        <w:t>Future of Places III</w:t>
      </w:r>
      <w:r w:rsidRPr="00F0530D">
        <w:rPr>
          <w:rFonts w:ascii="Calibri" w:hAnsi="Calibri"/>
        </w:rPr>
        <w:t xml:space="preserve"> - Stockholm June 29- July 1, 2015.</w:t>
      </w:r>
    </w:p>
    <w:p w:rsidR="0057650D" w:rsidRPr="00F0530D" w:rsidRDefault="0057650D" w:rsidP="0057650D">
      <w:pPr>
        <w:rPr>
          <w:rFonts w:ascii="Calibri" w:hAnsi="Calibri"/>
        </w:rPr>
      </w:pPr>
      <w:r w:rsidRPr="00F0530D">
        <w:rPr>
          <w:rFonts w:ascii="Calibri" w:hAnsi="Calibri"/>
        </w:rPr>
        <w:t xml:space="preserve">Martin Scoppa, PhD. Postdoctoral Fellow </w:t>
      </w:r>
      <w:r w:rsidR="00E74DE9" w:rsidRPr="00F0530D">
        <w:rPr>
          <w:rFonts w:ascii="Calibri" w:hAnsi="Calibri"/>
        </w:rPr>
        <w:t>SUTD/MIT.</w:t>
      </w:r>
      <w:r w:rsidR="00FB671E" w:rsidRPr="00F0530D">
        <w:rPr>
          <w:rFonts w:ascii="Calibri" w:hAnsi="Calibri"/>
        </w:rPr>
        <w:t xml:space="preserve"> </w:t>
      </w:r>
      <w:r w:rsidRPr="00F0530D">
        <w:rPr>
          <w:rFonts w:ascii="Calibri" w:hAnsi="Calibri"/>
        </w:rPr>
        <w:t>Massachusetts Institute of Technology</w:t>
      </w:r>
    </w:p>
    <w:p w:rsidR="00F14614" w:rsidRPr="00F0530D" w:rsidRDefault="00F14614" w:rsidP="00181DB6">
      <w:pPr>
        <w:rPr>
          <w:rFonts w:ascii="Calibri" w:hAnsi="Calibri"/>
          <w:b/>
        </w:rPr>
      </w:pPr>
    </w:p>
    <w:p w:rsidR="00F14614" w:rsidRPr="00F0530D" w:rsidRDefault="00F14614" w:rsidP="00181DB6">
      <w:pPr>
        <w:rPr>
          <w:rFonts w:ascii="Calibri" w:hAnsi="Calibri"/>
          <w:b/>
        </w:rPr>
      </w:pPr>
      <w:r w:rsidRPr="00F0530D">
        <w:rPr>
          <w:rFonts w:ascii="Calibri" w:hAnsi="Calibri"/>
          <w:b/>
        </w:rPr>
        <w:t xml:space="preserve">Title: </w:t>
      </w:r>
    </w:p>
    <w:p w:rsidR="00986730" w:rsidRPr="00F0530D" w:rsidRDefault="00D32C9A" w:rsidP="00181DB6">
      <w:pPr>
        <w:rPr>
          <w:rFonts w:ascii="Calibri" w:hAnsi="Calibri"/>
          <w:b/>
        </w:rPr>
      </w:pPr>
      <w:r w:rsidRPr="00F0530D">
        <w:rPr>
          <w:rFonts w:ascii="Calibri" w:hAnsi="Calibri"/>
          <w:b/>
        </w:rPr>
        <w:t>STREET CONNECTIVITY INDICES IN</w:t>
      </w:r>
      <w:r w:rsidR="008E5570" w:rsidRPr="00F0530D">
        <w:rPr>
          <w:rFonts w:ascii="Calibri" w:hAnsi="Calibri"/>
          <w:b/>
        </w:rPr>
        <w:t xml:space="preserve"> URBAN GROWTH</w:t>
      </w:r>
      <w:r w:rsidRPr="00F0530D">
        <w:rPr>
          <w:rFonts w:ascii="Calibri" w:hAnsi="Calibri"/>
          <w:b/>
        </w:rPr>
        <w:t xml:space="preserve"> PLANNING</w:t>
      </w:r>
      <w:r w:rsidR="00F14614" w:rsidRPr="00F0530D">
        <w:rPr>
          <w:rFonts w:ascii="Calibri" w:hAnsi="Calibri"/>
          <w:b/>
        </w:rPr>
        <w:t>. A CASE FOR CONTEXT DRIVEN URBAN EXPANSION</w:t>
      </w:r>
      <w:r w:rsidR="008E5570" w:rsidRPr="00F0530D">
        <w:rPr>
          <w:rFonts w:ascii="Calibri" w:hAnsi="Calibri"/>
          <w:b/>
        </w:rPr>
        <w:t xml:space="preserve"> IN SOLO, INDONESIA</w:t>
      </w:r>
      <w:r w:rsidR="00F14614" w:rsidRPr="00F0530D">
        <w:rPr>
          <w:rFonts w:ascii="Calibri" w:hAnsi="Calibri"/>
          <w:b/>
        </w:rPr>
        <w:t>.</w:t>
      </w:r>
    </w:p>
    <w:p w:rsidR="00F14614" w:rsidRPr="00F0530D" w:rsidRDefault="00F14614" w:rsidP="00181DB6">
      <w:pPr>
        <w:rPr>
          <w:rFonts w:ascii="Calibri" w:hAnsi="Calibri"/>
          <w:b/>
        </w:rPr>
      </w:pPr>
    </w:p>
    <w:p w:rsidR="00F14614" w:rsidRPr="00F0530D" w:rsidRDefault="00F14614" w:rsidP="00F14614">
      <w:pPr>
        <w:rPr>
          <w:rFonts w:ascii="Calibri" w:hAnsi="Calibri"/>
          <w:b/>
        </w:rPr>
      </w:pPr>
      <w:r w:rsidRPr="00F0530D">
        <w:rPr>
          <w:rFonts w:ascii="Calibri" w:hAnsi="Calibri"/>
          <w:b/>
        </w:rPr>
        <w:t>Abstract</w:t>
      </w:r>
    </w:p>
    <w:p w:rsidR="002C4B1F" w:rsidRPr="00F0530D" w:rsidRDefault="00010F0D" w:rsidP="00C00896">
      <w:pPr>
        <w:rPr>
          <w:rFonts w:ascii="Calibri" w:hAnsi="Calibri"/>
        </w:rPr>
      </w:pPr>
      <w:r>
        <w:rPr>
          <w:rFonts w:ascii="Calibri" w:hAnsi="Calibri"/>
        </w:rPr>
        <w:t>Over the past years a large</w:t>
      </w:r>
      <w:r w:rsidR="003C4A35" w:rsidRPr="00F0530D">
        <w:rPr>
          <w:rFonts w:ascii="Calibri" w:hAnsi="Calibri"/>
        </w:rPr>
        <w:t xml:space="preserve"> number of studies</w:t>
      </w:r>
      <w:r w:rsidR="00986730" w:rsidRPr="00F0530D">
        <w:rPr>
          <w:rFonts w:ascii="Calibri" w:hAnsi="Calibri"/>
        </w:rPr>
        <w:t xml:space="preserve"> focused on the </w:t>
      </w:r>
      <w:r w:rsidR="00F66BDA" w:rsidRPr="00F0530D">
        <w:rPr>
          <w:rFonts w:ascii="Calibri" w:hAnsi="Calibri"/>
        </w:rPr>
        <w:t xml:space="preserve">importance of </w:t>
      </w:r>
      <w:r w:rsidR="00986730" w:rsidRPr="00F0530D">
        <w:rPr>
          <w:rFonts w:ascii="Calibri" w:hAnsi="Calibri"/>
        </w:rPr>
        <w:t>connectivity of street</w:t>
      </w:r>
      <w:r w:rsidR="00D3317E" w:rsidRPr="00F0530D">
        <w:rPr>
          <w:rFonts w:ascii="Calibri" w:hAnsi="Calibri"/>
        </w:rPr>
        <w:t xml:space="preserve"> networks.</w:t>
      </w:r>
      <w:r w:rsidR="003C4A35" w:rsidRPr="00F0530D">
        <w:rPr>
          <w:rFonts w:ascii="Calibri" w:hAnsi="Calibri"/>
        </w:rPr>
        <w:t xml:space="preserve"> </w:t>
      </w:r>
      <w:r w:rsidR="00464E5C" w:rsidRPr="00F0530D">
        <w:rPr>
          <w:rFonts w:ascii="Calibri" w:hAnsi="Calibri"/>
        </w:rPr>
        <w:t>I</w:t>
      </w:r>
      <w:r w:rsidR="002B4935" w:rsidRPr="00F0530D">
        <w:rPr>
          <w:rFonts w:ascii="Calibri" w:hAnsi="Calibri"/>
        </w:rPr>
        <w:t xml:space="preserve">n the US, where much of this </w:t>
      </w:r>
      <w:r w:rsidR="003F084B" w:rsidRPr="00F0530D">
        <w:rPr>
          <w:rFonts w:ascii="Calibri" w:hAnsi="Calibri"/>
        </w:rPr>
        <w:t>literature</w:t>
      </w:r>
      <w:r w:rsidR="002B4935" w:rsidRPr="00F0530D">
        <w:rPr>
          <w:rFonts w:ascii="Calibri" w:hAnsi="Calibri"/>
        </w:rPr>
        <w:t xml:space="preserve"> has been</w:t>
      </w:r>
      <w:r w:rsidR="00D3317E" w:rsidRPr="00F0530D">
        <w:rPr>
          <w:rFonts w:ascii="Calibri" w:hAnsi="Calibri"/>
        </w:rPr>
        <w:t xml:space="preserve"> </w:t>
      </w:r>
      <w:r w:rsidR="002B4935" w:rsidRPr="00F0530D">
        <w:rPr>
          <w:rFonts w:ascii="Calibri" w:hAnsi="Calibri"/>
        </w:rPr>
        <w:t>produced</w:t>
      </w:r>
      <w:r w:rsidR="005D62AC" w:rsidRPr="00F0530D">
        <w:rPr>
          <w:rFonts w:ascii="Calibri" w:hAnsi="Calibri"/>
        </w:rPr>
        <w:t>,</w:t>
      </w:r>
      <w:r w:rsidR="00572C85" w:rsidRPr="00F0530D">
        <w:rPr>
          <w:rFonts w:ascii="Calibri" w:hAnsi="Calibri"/>
        </w:rPr>
        <w:t xml:space="preserve"> </w:t>
      </w:r>
      <w:r w:rsidR="002B4935" w:rsidRPr="00F0530D">
        <w:rPr>
          <w:rFonts w:ascii="Calibri" w:hAnsi="Calibri"/>
        </w:rPr>
        <w:t>research transcended</w:t>
      </w:r>
      <w:r w:rsidR="00ED7EE6" w:rsidRPr="00F0530D">
        <w:rPr>
          <w:rFonts w:ascii="Calibri" w:hAnsi="Calibri"/>
        </w:rPr>
        <w:t xml:space="preserve"> the academic boundaries</w:t>
      </w:r>
      <w:r w:rsidR="00B6290A" w:rsidRPr="00F0530D">
        <w:rPr>
          <w:rFonts w:ascii="Calibri" w:hAnsi="Calibri"/>
        </w:rPr>
        <w:t xml:space="preserve"> </w:t>
      </w:r>
      <w:r w:rsidR="002B4935" w:rsidRPr="00F0530D">
        <w:rPr>
          <w:rFonts w:ascii="Calibri" w:hAnsi="Calibri"/>
        </w:rPr>
        <w:t>and currently assists</w:t>
      </w:r>
      <w:r w:rsidR="003466B2" w:rsidRPr="00F0530D">
        <w:rPr>
          <w:rFonts w:ascii="Calibri" w:hAnsi="Calibri"/>
        </w:rPr>
        <w:t xml:space="preserve"> policy making</w:t>
      </w:r>
      <w:r w:rsidR="00572C85" w:rsidRPr="00F0530D">
        <w:rPr>
          <w:rFonts w:ascii="Calibri" w:hAnsi="Calibri"/>
        </w:rPr>
        <w:t xml:space="preserve"> in</w:t>
      </w:r>
      <w:r w:rsidR="00763BAA" w:rsidRPr="00F0530D">
        <w:rPr>
          <w:rFonts w:ascii="Calibri" w:hAnsi="Calibri"/>
        </w:rPr>
        <w:t xml:space="preserve"> numerous</w:t>
      </w:r>
      <w:r w:rsidR="00D3317E" w:rsidRPr="00F0530D">
        <w:rPr>
          <w:rFonts w:ascii="Calibri" w:hAnsi="Calibri"/>
        </w:rPr>
        <w:t xml:space="preserve"> cities</w:t>
      </w:r>
      <w:r w:rsidR="006A34C7" w:rsidRPr="00F0530D">
        <w:rPr>
          <w:rFonts w:ascii="Calibri" w:hAnsi="Calibri"/>
        </w:rPr>
        <w:t xml:space="preserve"> (APA, 2006; Handy et al., 2003)</w:t>
      </w:r>
      <w:r w:rsidR="0090028A" w:rsidRPr="00F0530D">
        <w:rPr>
          <w:rFonts w:ascii="Calibri" w:hAnsi="Calibri"/>
        </w:rPr>
        <w:t>.</w:t>
      </w:r>
      <w:r w:rsidR="00986730" w:rsidRPr="00F0530D">
        <w:rPr>
          <w:rFonts w:ascii="Calibri" w:hAnsi="Calibri"/>
        </w:rPr>
        <w:t xml:space="preserve"> </w:t>
      </w:r>
      <w:r w:rsidR="00464E5C" w:rsidRPr="00F0530D">
        <w:rPr>
          <w:rFonts w:ascii="Calibri" w:hAnsi="Calibri"/>
        </w:rPr>
        <w:t xml:space="preserve">This </w:t>
      </w:r>
      <w:r w:rsidR="00F66BDA" w:rsidRPr="00F0530D">
        <w:rPr>
          <w:rFonts w:ascii="Calibri" w:hAnsi="Calibri"/>
        </w:rPr>
        <w:t>practical use</w:t>
      </w:r>
      <w:r w:rsidR="00464E5C" w:rsidRPr="00F0530D">
        <w:rPr>
          <w:rFonts w:ascii="Calibri" w:hAnsi="Calibri"/>
        </w:rPr>
        <w:t xml:space="preserve"> of s</w:t>
      </w:r>
      <w:r w:rsidR="00F62EBB" w:rsidRPr="00F0530D">
        <w:rPr>
          <w:rFonts w:ascii="Calibri" w:hAnsi="Calibri"/>
        </w:rPr>
        <w:t>treet connectivity</w:t>
      </w:r>
      <w:r w:rsidR="00610488" w:rsidRPr="00F0530D">
        <w:rPr>
          <w:rFonts w:ascii="Calibri" w:hAnsi="Calibri"/>
        </w:rPr>
        <w:t xml:space="preserve"> research rests, largely</w:t>
      </w:r>
      <w:r w:rsidR="009335C1" w:rsidRPr="00F0530D">
        <w:rPr>
          <w:rFonts w:ascii="Calibri" w:hAnsi="Calibri"/>
        </w:rPr>
        <w:t>, in that it</w:t>
      </w:r>
      <w:r w:rsidR="002C71C1" w:rsidRPr="00F0530D">
        <w:rPr>
          <w:rFonts w:ascii="Calibri" w:hAnsi="Calibri"/>
        </w:rPr>
        <w:t xml:space="preserve"> frame</w:t>
      </w:r>
      <w:r w:rsidR="008816C2" w:rsidRPr="00F0530D">
        <w:rPr>
          <w:rFonts w:ascii="Calibri" w:hAnsi="Calibri"/>
        </w:rPr>
        <w:t>d</w:t>
      </w:r>
      <w:r w:rsidR="00610488" w:rsidRPr="00F0530D">
        <w:rPr>
          <w:rFonts w:ascii="Calibri" w:hAnsi="Calibri"/>
        </w:rPr>
        <w:t xml:space="preserve"> the debate</w:t>
      </w:r>
      <w:r w:rsidR="003466B2" w:rsidRPr="00F0530D">
        <w:rPr>
          <w:rFonts w:ascii="Calibri" w:hAnsi="Calibri"/>
        </w:rPr>
        <w:t xml:space="preserve"> regarding</w:t>
      </w:r>
      <w:r w:rsidR="00F62EBB" w:rsidRPr="00F0530D">
        <w:rPr>
          <w:rFonts w:ascii="Calibri" w:hAnsi="Calibri"/>
        </w:rPr>
        <w:t xml:space="preserve"> </w:t>
      </w:r>
      <w:r w:rsidR="009D0A2A" w:rsidRPr="00F0530D">
        <w:rPr>
          <w:rFonts w:ascii="Calibri" w:hAnsi="Calibri"/>
        </w:rPr>
        <w:t xml:space="preserve">a possible </w:t>
      </w:r>
      <w:r w:rsidR="003466B2" w:rsidRPr="00F0530D">
        <w:rPr>
          <w:rFonts w:ascii="Calibri" w:hAnsi="Calibri"/>
        </w:rPr>
        <w:t>transition</w:t>
      </w:r>
      <w:r w:rsidR="00F62EBB" w:rsidRPr="00F0530D">
        <w:rPr>
          <w:rFonts w:ascii="Calibri" w:hAnsi="Calibri"/>
        </w:rPr>
        <w:t xml:space="preserve"> from auto-oriented </w:t>
      </w:r>
      <w:r w:rsidR="009335C1" w:rsidRPr="00F0530D">
        <w:rPr>
          <w:rFonts w:ascii="Calibri" w:hAnsi="Calibri"/>
        </w:rPr>
        <w:t xml:space="preserve">urban </w:t>
      </w:r>
      <w:r w:rsidR="00F62EBB" w:rsidRPr="00F0530D">
        <w:rPr>
          <w:rFonts w:ascii="Calibri" w:hAnsi="Calibri"/>
        </w:rPr>
        <w:t>growth</w:t>
      </w:r>
      <w:r w:rsidR="00521D04" w:rsidRPr="00F0530D">
        <w:rPr>
          <w:rFonts w:ascii="Calibri" w:hAnsi="Calibri"/>
        </w:rPr>
        <w:t>,</w:t>
      </w:r>
      <w:r w:rsidR="00F62EBB" w:rsidRPr="00F0530D">
        <w:rPr>
          <w:rFonts w:ascii="Calibri" w:hAnsi="Calibri"/>
        </w:rPr>
        <w:t xml:space="preserve"> towards</w:t>
      </w:r>
      <w:r w:rsidR="00EB6D6E" w:rsidRPr="00F0530D">
        <w:rPr>
          <w:rFonts w:ascii="Calibri" w:hAnsi="Calibri"/>
        </w:rPr>
        <w:t xml:space="preserve"> </w:t>
      </w:r>
      <w:r w:rsidR="009335C1" w:rsidRPr="00F0530D">
        <w:rPr>
          <w:rFonts w:ascii="Calibri" w:hAnsi="Calibri"/>
        </w:rPr>
        <w:t xml:space="preserve">more </w:t>
      </w:r>
      <w:r w:rsidR="00EB6D6E" w:rsidRPr="00F0530D">
        <w:rPr>
          <w:rFonts w:ascii="Calibri" w:hAnsi="Calibri"/>
        </w:rPr>
        <w:t>compact, heal</w:t>
      </w:r>
      <w:r w:rsidR="003B32CD" w:rsidRPr="00F0530D">
        <w:rPr>
          <w:rFonts w:ascii="Calibri" w:hAnsi="Calibri"/>
        </w:rPr>
        <w:t>thier, and cleaner</w:t>
      </w:r>
      <w:r w:rsidR="00C00896" w:rsidRPr="00F0530D">
        <w:rPr>
          <w:rFonts w:ascii="Calibri" w:hAnsi="Calibri"/>
        </w:rPr>
        <w:t xml:space="preserve"> cities</w:t>
      </w:r>
      <w:r w:rsidR="00464E5C" w:rsidRPr="00F0530D">
        <w:rPr>
          <w:rFonts w:ascii="Calibri" w:hAnsi="Calibri"/>
        </w:rPr>
        <w:t>.</w:t>
      </w:r>
      <w:r w:rsidR="0090028A" w:rsidRPr="00F0530D">
        <w:rPr>
          <w:rFonts w:ascii="Calibri" w:hAnsi="Calibri"/>
        </w:rPr>
        <w:t xml:space="preserve"> </w:t>
      </w:r>
      <w:r w:rsidR="00C00896" w:rsidRPr="00F0530D">
        <w:rPr>
          <w:rFonts w:ascii="Calibri" w:hAnsi="Calibri"/>
        </w:rPr>
        <w:t>More recently, UN Habitat</w:t>
      </w:r>
      <w:r w:rsidR="006A34C7" w:rsidRPr="00F0530D">
        <w:rPr>
          <w:rFonts w:ascii="Calibri" w:hAnsi="Calibri"/>
        </w:rPr>
        <w:t xml:space="preserve"> </w:t>
      </w:r>
      <w:r w:rsidR="00CE2139" w:rsidRPr="00F0530D">
        <w:rPr>
          <w:rFonts w:ascii="Calibri" w:hAnsi="Calibri"/>
        </w:rPr>
        <w:t>has</w:t>
      </w:r>
      <w:r w:rsidR="00C00896" w:rsidRPr="00F0530D">
        <w:rPr>
          <w:rFonts w:ascii="Calibri" w:hAnsi="Calibri"/>
        </w:rPr>
        <w:t xml:space="preserve"> placed streets in the world’s urban agenda</w:t>
      </w:r>
      <w:r w:rsidR="00FF10EF" w:rsidRPr="00F0530D">
        <w:rPr>
          <w:rFonts w:ascii="Calibri" w:hAnsi="Calibri"/>
        </w:rPr>
        <w:t>, providing</w:t>
      </w:r>
      <w:r w:rsidR="00F4314F" w:rsidRPr="00F0530D">
        <w:rPr>
          <w:rFonts w:ascii="Calibri" w:hAnsi="Calibri"/>
        </w:rPr>
        <w:t xml:space="preserve"> a basis by which to</w:t>
      </w:r>
      <w:r w:rsidR="00D06EE5" w:rsidRPr="00F0530D">
        <w:rPr>
          <w:rFonts w:ascii="Calibri" w:hAnsi="Calibri"/>
        </w:rPr>
        <w:t xml:space="preserve"> </w:t>
      </w:r>
      <w:r w:rsidR="00F4314F" w:rsidRPr="00F0530D">
        <w:rPr>
          <w:rFonts w:ascii="Calibri" w:hAnsi="Calibri"/>
        </w:rPr>
        <w:t>initiate</w:t>
      </w:r>
      <w:r w:rsidR="00C00896" w:rsidRPr="00F0530D">
        <w:rPr>
          <w:rFonts w:ascii="Calibri" w:hAnsi="Calibri"/>
        </w:rPr>
        <w:t xml:space="preserve"> the discussion</w:t>
      </w:r>
      <w:r w:rsidR="00CE2139" w:rsidRPr="00F0530D">
        <w:rPr>
          <w:rFonts w:ascii="Calibri" w:hAnsi="Calibri"/>
        </w:rPr>
        <w:t xml:space="preserve"> on street connectivity</w:t>
      </w:r>
      <w:r w:rsidR="00C00896" w:rsidRPr="00F0530D">
        <w:rPr>
          <w:rFonts w:ascii="Calibri" w:hAnsi="Calibri"/>
        </w:rPr>
        <w:t xml:space="preserve"> in the developing world</w:t>
      </w:r>
      <w:r w:rsidR="00CC4E8A" w:rsidRPr="00F0530D">
        <w:rPr>
          <w:rFonts w:ascii="Calibri" w:hAnsi="Calibri"/>
        </w:rPr>
        <w:t>.</w:t>
      </w:r>
      <w:r w:rsidR="00A03EA4" w:rsidRPr="00F0530D">
        <w:rPr>
          <w:rFonts w:ascii="Calibri" w:hAnsi="Calibri"/>
        </w:rPr>
        <w:t xml:space="preserve"> </w:t>
      </w:r>
      <w:r w:rsidR="008162CF">
        <w:rPr>
          <w:rFonts w:ascii="Calibri" w:hAnsi="Calibri"/>
        </w:rPr>
        <w:t>However, this paper argues that i</w:t>
      </w:r>
      <w:r w:rsidR="00A03EA4" w:rsidRPr="00F0530D">
        <w:rPr>
          <w:rFonts w:ascii="Calibri" w:hAnsi="Calibri"/>
        </w:rPr>
        <w:t>nforming</w:t>
      </w:r>
      <w:r w:rsidR="00EB6D6E" w:rsidRPr="00F0530D">
        <w:rPr>
          <w:rFonts w:ascii="Calibri" w:hAnsi="Calibri"/>
        </w:rPr>
        <w:t xml:space="preserve"> policy</w:t>
      </w:r>
      <w:r w:rsidR="00812491" w:rsidRPr="00F0530D">
        <w:rPr>
          <w:rFonts w:ascii="Calibri" w:hAnsi="Calibri"/>
        </w:rPr>
        <w:t xml:space="preserve"> in these countries</w:t>
      </w:r>
      <w:r w:rsidR="008162CF">
        <w:rPr>
          <w:rFonts w:ascii="Calibri" w:hAnsi="Calibri"/>
        </w:rPr>
        <w:t xml:space="preserve"> </w:t>
      </w:r>
      <w:r w:rsidR="00EB6D6E" w:rsidRPr="00F0530D">
        <w:rPr>
          <w:rFonts w:ascii="Calibri" w:hAnsi="Calibri"/>
        </w:rPr>
        <w:t>requires that connectivity research focuses on the specifics of each context</w:t>
      </w:r>
      <w:r w:rsidR="00BE13A3" w:rsidRPr="00F0530D">
        <w:rPr>
          <w:rFonts w:ascii="Calibri" w:hAnsi="Calibri"/>
        </w:rPr>
        <w:t>, contributing to</w:t>
      </w:r>
      <w:r w:rsidR="009D0A2A" w:rsidRPr="00F0530D">
        <w:rPr>
          <w:rFonts w:ascii="Calibri" w:hAnsi="Calibri"/>
        </w:rPr>
        <w:t xml:space="preserve"> </w:t>
      </w:r>
      <w:r w:rsidR="00BE13A3" w:rsidRPr="00F0530D">
        <w:rPr>
          <w:rFonts w:ascii="Calibri" w:hAnsi="Calibri"/>
        </w:rPr>
        <w:t>effectively address</w:t>
      </w:r>
      <w:r w:rsidR="00AD71E0" w:rsidRPr="00F0530D">
        <w:rPr>
          <w:rFonts w:ascii="Calibri" w:hAnsi="Calibri"/>
        </w:rPr>
        <w:t xml:space="preserve"> </w:t>
      </w:r>
      <w:r w:rsidR="00E21691" w:rsidRPr="00F0530D">
        <w:rPr>
          <w:rFonts w:ascii="Calibri" w:hAnsi="Calibri"/>
        </w:rPr>
        <w:t>objectives relevant</w:t>
      </w:r>
      <w:r w:rsidR="00992FCC" w:rsidRPr="00F0530D">
        <w:rPr>
          <w:rFonts w:ascii="Calibri" w:hAnsi="Calibri"/>
        </w:rPr>
        <w:t xml:space="preserve"> to</w:t>
      </w:r>
      <w:r w:rsidR="00812491" w:rsidRPr="00F0530D">
        <w:rPr>
          <w:rFonts w:ascii="Calibri" w:hAnsi="Calibri"/>
        </w:rPr>
        <w:t xml:space="preserve"> each case</w:t>
      </w:r>
      <w:r w:rsidR="004E1830" w:rsidRPr="00F0530D">
        <w:rPr>
          <w:rFonts w:ascii="Calibri" w:hAnsi="Calibri"/>
        </w:rPr>
        <w:t>.</w:t>
      </w:r>
    </w:p>
    <w:p w:rsidR="00F66BDA" w:rsidRPr="00F0530D" w:rsidRDefault="008162CF" w:rsidP="00181DB6">
      <w:pPr>
        <w:rPr>
          <w:rFonts w:ascii="Calibri" w:hAnsi="Calibri"/>
        </w:rPr>
      </w:pPr>
      <w:r>
        <w:rPr>
          <w:rFonts w:ascii="Calibri" w:hAnsi="Calibri"/>
        </w:rPr>
        <w:t>In consequence</w:t>
      </w:r>
      <w:r w:rsidR="008D27FC" w:rsidRPr="00F0530D">
        <w:rPr>
          <w:rFonts w:ascii="Calibri" w:hAnsi="Calibri"/>
        </w:rPr>
        <w:t>, t</w:t>
      </w:r>
      <w:r w:rsidR="00D06EE5" w:rsidRPr="00F0530D">
        <w:rPr>
          <w:rFonts w:ascii="Calibri" w:hAnsi="Calibri"/>
        </w:rPr>
        <w:t>his paper focuses on</w:t>
      </w:r>
      <w:r w:rsidR="005403DE" w:rsidRPr="00F0530D">
        <w:rPr>
          <w:rFonts w:ascii="Calibri" w:hAnsi="Calibri"/>
        </w:rPr>
        <w:t xml:space="preserve"> the ap</w:t>
      </w:r>
      <w:r w:rsidR="00D06EE5" w:rsidRPr="00F0530D">
        <w:rPr>
          <w:rFonts w:ascii="Calibri" w:hAnsi="Calibri"/>
        </w:rPr>
        <w:t>plication of</w:t>
      </w:r>
      <w:r w:rsidR="005403DE" w:rsidRPr="00F0530D">
        <w:rPr>
          <w:rFonts w:ascii="Calibri" w:hAnsi="Calibri"/>
        </w:rPr>
        <w:t xml:space="preserve"> </w:t>
      </w:r>
      <w:r w:rsidR="002C4B1F" w:rsidRPr="00F0530D">
        <w:rPr>
          <w:rFonts w:ascii="Calibri" w:hAnsi="Calibri"/>
        </w:rPr>
        <w:t xml:space="preserve">common </w:t>
      </w:r>
      <w:r w:rsidR="005403DE" w:rsidRPr="00F0530D">
        <w:rPr>
          <w:rFonts w:ascii="Calibri" w:hAnsi="Calibri"/>
        </w:rPr>
        <w:t>connectivity indicators</w:t>
      </w:r>
      <w:r w:rsidR="0028431D" w:rsidRPr="00F0530D">
        <w:rPr>
          <w:rFonts w:ascii="Calibri" w:hAnsi="Calibri"/>
        </w:rPr>
        <w:t xml:space="preserve"> used in practice</w:t>
      </w:r>
      <w:r w:rsidR="006B0C01" w:rsidRPr="00F0530D">
        <w:rPr>
          <w:rFonts w:ascii="Calibri" w:hAnsi="Calibri"/>
        </w:rPr>
        <w:t xml:space="preserve"> (</w:t>
      </w:r>
      <w:r w:rsidR="001970BF" w:rsidRPr="00F0530D">
        <w:rPr>
          <w:rFonts w:ascii="Calibri" w:hAnsi="Calibri"/>
        </w:rPr>
        <w:t>such as block sizes,</w:t>
      </w:r>
      <w:r w:rsidR="004E1830" w:rsidRPr="00F0530D">
        <w:rPr>
          <w:rFonts w:ascii="Calibri" w:hAnsi="Calibri"/>
        </w:rPr>
        <w:t xml:space="preserve"> </w:t>
      </w:r>
      <w:r w:rsidR="001970BF" w:rsidRPr="00F0530D">
        <w:rPr>
          <w:rFonts w:ascii="Calibri" w:hAnsi="Calibri"/>
        </w:rPr>
        <w:t xml:space="preserve">and </w:t>
      </w:r>
      <w:r w:rsidR="004E1830" w:rsidRPr="00F0530D">
        <w:rPr>
          <w:rFonts w:ascii="Calibri" w:hAnsi="Calibri"/>
        </w:rPr>
        <w:t>street and intersection densities</w:t>
      </w:r>
      <w:r w:rsidR="006B0C01" w:rsidRPr="00F0530D">
        <w:rPr>
          <w:rFonts w:ascii="Calibri" w:hAnsi="Calibri"/>
        </w:rPr>
        <w:t>)</w:t>
      </w:r>
      <w:r w:rsidR="005403DE" w:rsidRPr="00F0530D">
        <w:rPr>
          <w:rFonts w:ascii="Calibri" w:hAnsi="Calibri"/>
        </w:rPr>
        <w:t xml:space="preserve"> to</w:t>
      </w:r>
      <w:r w:rsidR="00E465FD" w:rsidRPr="00F0530D">
        <w:rPr>
          <w:rFonts w:ascii="Calibri" w:hAnsi="Calibri"/>
        </w:rPr>
        <w:t xml:space="preserve"> outline</w:t>
      </w:r>
      <w:r w:rsidR="00C03B84" w:rsidRPr="00F0530D">
        <w:rPr>
          <w:rFonts w:ascii="Calibri" w:hAnsi="Calibri"/>
        </w:rPr>
        <w:t>,</w:t>
      </w:r>
      <w:r w:rsidR="00E465FD" w:rsidRPr="00F0530D">
        <w:rPr>
          <w:rFonts w:ascii="Calibri" w:hAnsi="Calibri"/>
        </w:rPr>
        <w:t xml:space="preserve"> and potentially</w:t>
      </w:r>
      <w:r w:rsidR="005403DE" w:rsidRPr="00F0530D">
        <w:rPr>
          <w:rFonts w:ascii="Calibri" w:hAnsi="Calibri"/>
        </w:rPr>
        <w:t xml:space="preserve"> frame</w:t>
      </w:r>
      <w:r w:rsidR="00C03B84" w:rsidRPr="00F0530D">
        <w:rPr>
          <w:rFonts w:ascii="Calibri" w:hAnsi="Calibri"/>
        </w:rPr>
        <w:t>,</w:t>
      </w:r>
      <w:r w:rsidR="005403DE" w:rsidRPr="00F0530D">
        <w:rPr>
          <w:rFonts w:ascii="Calibri" w:hAnsi="Calibri"/>
        </w:rPr>
        <w:t xml:space="preserve"> </w:t>
      </w:r>
      <w:r w:rsidR="00992FCC" w:rsidRPr="00F0530D">
        <w:rPr>
          <w:rFonts w:ascii="Calibri" w:hAnsi="Calibri"/>
        </w:rPr>
        <w:t>a</w:t>
      </w:r>
      <w:r w:rsidR="00D06EE5" w:rsidRPr="00F0530D">
        <w:rPr>
          <w:rFonts w:ascii="Calibri" w:hAnsi="Calibri"/>
        </w:rPr>
        <w:t xml:space="preserve"> discussion</w:t>
      </w:r>
      <w:r w:rsidR="0022671C" w:rsidRPr="00F0530D">
        <w:rPr>
          <w:rFonts w:ascii="Calibri" w:hAnsi="Calibri"/>
        </w:rPr>
        <w:t xml:space="preserve"> </w:t>
      </w:r>
      <w:r w:rsidR="002C7943" w:rsidRPr="00F0530D">
        <w:rPr>
          <w:rFonts w:ascii="Calibri" w:hAnsi="Calibri"/>
        </w:rPr>
        <w:t>that</w:t>
      </w:r>
      <w:r w:rsidR="0022671C" w:rsidRPr="00F0530D">
        <w:rPr>
          <w:rFonts w:ascii="Calibri" w:hAnsi="Calibri"/>
        </w:rPr>
        <w:t xml:space="preserve"> inform</w:t>
      </w:r>
      <w:r w:rsidR="002C7943" w:rsidRPr="00F0530D">
        <w:rPr>
          <w:rFonts w:ascii="Calibri" w:hAnsi="Calibri"/>
        </w:rPr>
        <w:t>s</w:t>
      </w:r>
      <w:r w:rsidR="0022671C" w:rsidRPr="00F0530D">
        <w:rPr>
          <w:rFonts w:ascii="Calibri" w:hAnsi="Calibri"/>
        </w:rPr>
        <w:t xml:space="preserve"> policy</w:t>
      </w:r>
      <w:r w:rsidR="003569DD" w:rsidRPr="00F0530D">
        <w:rPr>
          <w:rFonts w:ascii="Calibri" w:hAnsi="Calibri"/>
        </w:rPr>
        <w:t xml:space="preserve"> in a developing country context. Using </w:t>
      </w:r>
      <w:r w:rsidR="0031204A" w:rsidRPr="00F0530D">
        <w:rPr>
          <w:rFonts w:ascii="Calibri" w:hAnsi="Calibri"/>
        </w:rPr>
        <w:t>Solo, Indonesia</w:t>
      </w:r>
      <w:r w:rsidR="003569DD" w:rsidRPr="00F0530D">
        <w:rPr>
          <w:rFonts w:ascii="Calibri" w:hAnsi="Calibri"/>
        </w:rPr>
        <w:t>,</w:t>
      </w:r>
      <w:r w:rsidR="00B158AA" w:rsidRPr="00F0530D">
        <w:rPr>
          <w:rFonts w:ascii="Calibri" w:hAnsi="Calibri"/>
        </w:rPr>
        <w:t xml:space="preserve"> as an example</w:t>
      </w:r>
      <w:r w:rsidR="003569DD" w:rsidRPr="00F0530D">
        <w:rPr>
          <w:rFonts w:ascii="Calibri" w:hAnsi="Calibri"/>
        </w:rPr>
        <w:t>,</w:t>
      </w:r>
      <w:r w:rsidR="002C4B1F" w:rsidRPr="00F0530D">
        <w:rPr>
          <w:rFonts w:ascii="Calibri" w:hAnsi="Calibri"/>
        </w:rPr>
        <w:t xml:space="preserve"> this paper </w:t>
      </w:r>
      <w:r w:rsidR="002A4F23" w:rsidRPr="00F0530D">
        <w:rPr>
          <w:rFonts w:ascii="Calibri" w:hAnsi="Calibri"/>
        </w:rPr>
        <w:t>investigates</w:t>
      </w:r>
      <w:r w:rsidR="002C4B1F" w:rsidRPr="00F0530D">
        <w:rPr>
          <w:rFonts w:ascii="Calibri" w:hAnsi="Calibri"/>
        </w:rPr>
        <w:t>, first, the performance of this city</w:t>
      </w:r>
      <w:r w:rsidR="00BD160D" w:rsidRPr="00F0530D">
        <w:rPr>
          <w:rFonts w:ascii="Calibri" w:hAnsi="Calibri"/>
        </w:rPr>
        <w:t>’s street network given key objectives such as walkability,</w:t>
      </w:r>
      <w:r w:rsidR="00521D04" w:rsidRPr="00F0530D">
        <w:rPr>
          <w:rFonts w:ascii="Calibri" w:hAnsi="Calibri"/>
        </w:rPr>
        <w:t xml:space="preserve"> public and private motorized transportation, emergency access, and</w:t>
      </w:r>
      <w:r w:rsidR="00484C6F" w:rsidRPr="00F0530D">
        <w:rPr>
          <w:rFonts w:ascii="Calibri" w:hAnsi="Calibri"/>
        </w:rPr>
        <w:t xml:space="preserve"> </w:t>
      </w:r>
      <w:r w:rsidR="009D0A2A" w:rsidRPr="00F0530D">
        <w:rPr>
          <w:rFonts w:ascii="Calibri" w:hAnsi="Calibri"/>
        </w:rPr>
        <w:t>general aspects related to quality of life</w:t>
      </w:r>
      <w:r w:rsidR="00BD160D" w:rsidRPr="00F0530D">
        <w:rPr>
          <w:rFonts w:ascii="Calibri" w:hAnsi="Calibri"/>
        </w:rPr>
        <w:t>. Second</w:t>
      </w:r>
      <w:r w:rsidR="00DC01F4" w:rsidRPr="00F0530D">
        <w:rPr>
          <w:rFonts w:ascii="Calibri" w:hAnsi="Calibri"/>
        </w:rPr>
        <w:t>, using this detailed quantitative summary,</w:t>
      </w:r>
      <w:r w:rsidR="008D27FC" w:rsidRPr="00F0530D">
        <w:rPr>
          <w:rFonts w:ascii="Calibri" w:hAnsi="Calibri"/>
        </w:rPr>
        <w:t xml:space="preserve"> we identify</w:t>
      </w:r>
      <w:r w:rsidR="00667722" w:rsidRPr="00F0530D">
        <w:rPr>
          <w:rFonts w:ascii="Calibri" w:hAnsi="Calibri"/>
        </w:rPr>
        <w:t xml:space="preserve"> connectivity</w:t>
      </w:r>
      <w:r w:rsidR="009D0A2A" w:rsidRPr="00F0530D">
        <w:rPr>
          <w:rFonts w:ascii="Calibri" w:hAnsi="Calibri"/>
        </w:rPr>
        <w:t xml:space="preserve"> indices</w:t>
      </w:r>
      <w:r w:rsidR="00D34786" w:rsidRPr="00F0530D">
        <w:rPr>
          <w:rFonts w:ascii="Calibri" w:hAnsi="Calibri"/>
        </w:rPr>
        <w:t xml:space="preserve"> that c</w:t>
      </w:r>
      <w:r w:rsidR="008D27FC" w:rsidRPr="00F0530D">
        <w:rPr>
          <w:rFonts w:ascii="Calibri" w:hAnsi="Calibri"/>
        </w:rPr>
        <w:t>ould contribute to</w:t>
      </w:r>
      <w:r w:rsidR="003569DD" w:rsidRPr="00F0530D">
        <w:rPr>
          <w:rFonts w:ascii="Calibri" w:hAnsi="Calibri"/>
        </w:rPr>
        <w:t xml:space="preserve"> more efficiently plan </w:t>
      </w:r>
      <w:proofErr w:type="gramStart"/>
      <w:r w:rsidR="002C7943" w:rsidRPr="00F0530D">
        <w:rPr>
          <w:rFonts w:ascii="Calibri" w:hAnsi="Calibri"/>
        </w:rPr>
        <w:t>Solo’s</w:t>
      </w:r>
      <w:proofErr w:type="gramEnd"/>
      <w:r w:rsidR="00991E61" w:rsidRPr="00F0530D">
        <w:rPr>
          <w:rFonts w:ascii="Calibri" w:hAnsi="Calibri"/>
        </w:rPr>
        <w:t xml:space="preserve"> expansion</w:t>
      </w:r>
      <w:r w:rsidR="00AC5440">
        <w:rPr>
          <w:rFonts w:ascii="Calibri" w:hAnsi="Calibri"/>
        </w:rPr>
        <w:t>. Particularly, we explore</w:t>
      </w:r>
      <w:r w:rsidR="00765D05" w:rsidRPr="00F0530D">
        <w:rPr>
          <w:rFonts w:ascii="Calibri" w:hAnsi="Calibri"/>
        </w:rPr>
        <w:t xml:space="preserve"> which of the existing</w:t>
      </w:r>
      <w:r w:rsidR="00C03B84" w:rsidRPr="00F0530D">
        <w:rPr>
          <w:rFonts w:ascii="Calibri" w:hAnsi="Calibri"/>
        </w:rPr>
        <w:t xml:space="preserve"> conditions sh</w:t>
      </w:r>
      <w:r w:rsidR="00B25549" w:rsidRPr="00F0530D">
        <w:rPr>
          <w:rFonts w:ascii="Calibri" w:hAnsi="Calibri"/>
        </w:rPr>
        <w:t xml:space="preserve">ould be preserved, and which would </w:t>
      </w:r>
      <w:r w:rsidR="009335C1" w:rsidRPr="00F0530D">
        <w:rPr>
          <w:rFonts w:ascii="Calibri" w:hAnsi="Calibri"/>
        </w:rPr>
        <w:t xml:space="preserve">need </w:t>
      </w:r>
      <w:r w:rsidR="00B25549" w:rsidRPr="00F0530D">
        <w:rPr>
          <w:rFonts w:ascii="Calibri" w:hAnsi="Calibri"/>
        </w:rPr>
        <w:t>to</w:t>
      </w:r>
      <w:r w:rsidR="009335C1" w:rsidRPr="00F0530D">
        <w:rPr>
          <w:rFonts w:ascii="Calibri" w:hAnsi="Calibri"/>
        </w:rPr>
        <w:t xml:space="preserve"> be</w:t>
      </w:r>
      <w:r w:rsidR="00B25549" w:rsidRPr="00F0530D">
        <w:rPr>
          <w:rFonts w:ascii="Calibri" w:hAnsi="Calibri"/>
        </w:rPr>
        <w:t xml:space="preserve"> change</w:t>
      </w:r>
      <w:r w:rsidR="009335C1" w:rsidRPr="00F0530D">
        <w:rPr>
          <w:rFonts w:ascii="Calibri" w:hAnsi="Calibri"/>
        </w:rPr>
        <w:t>d</w:t>
      </w:r>
      <w:r w:rsidR="00D34786" w:rsidRPr="00F0530D">
        <w:rPr>
          <w:rFonts w:ascii="Calibri" w:hAnsi="Calibri"/>
        </w:rPr>
        <w:t>,</w:t>
      </w:r>
      <w:r w:rsidR="00B25549" w:rsidRPr="00F0530D">
        <w:rPr>
          <w:rFonts w:ascii="Calibri" w:hAnsi="Calibri"/>
        </w:rPr>
        <w:t xml:space="preserve"> in</w:t>
      </w:r>
      <w:r w:rsidR="00A459B6" w:rsidRPr="00F0530D">
        <w:rPr>
          <w:rFonts w:ascii="Calibri" w:hAnsi="Calibri"/>
        </w:rPr>
        <w:t xml:space="preserve"> planning </w:t>
      </w:r>
      <w:r w:rsidR="00492E91" w:rsidRPr="00F0530D">
        <w:rPr>
          <w:rFonts w:ascii="Calibri" w:hAnsi="Calibri"/>
        </w:rPr>
        <w:t xml:space="preserve">for street </w:t>
      </w:r>
      <w:r w:rsidR="003569DD" w:rsidRPr="00F0530D">
        <w:rPr>
          <w:rFonts w:ascii="Calibri" w:hAnsi="Calibri"/>
        </w:rPr>
        <w:t xml:space="preserve">connectivity in </w:t>
      </w:r>
      <w:r w:rsidR="00A459B6" w:rsidRPr="00F0530D">
        <w:rPr>
          <w:rFonts w:ascii="Calibri" w:hAnsi="Calibri"/>
        </w:rPr>
        <w:t>its</w:t>
      </w:r>
      <w:r w:rsidR="0058451A" w:rsidRPr="00F0530D">
        <w:rPr>
          <w:rFonts w:ascii="Calibri" w:hAnsi="Calibri"/>
        </w:rPr>
        <w:t xml:space="preserve"> future growth</w:t>
      </w:r>
      <w:r w:rsidR="00BD160D" w:rsidRPr="00F0530D">
        <w:rPr>
          <w:rFonts w:ascii="Calibri" w:hAnsi="Calibri"/>
        </w:rPr>
        <w:t xml:space="preserve">. </w:t>
      </w:r>
      <w:r w:rsidR="009D0A2A" w:rsidRPr="00F0530D">
        <w:rPr>
          <w:rFonts w:ascii="Calibri" w:hAnsi="Calibri"/>
        </w:rPr>
        <w:t>D</w:t>
      </w:r>
      <w:r w:rsidR="00484C6F" w:rsidRPr="00F0530D">
        <w:rPr>
          <w:rFonts w:ascii="Calibri" w:hAnsi="Calibri"/>
        </w:rPr>
        <w:t>ata</w:t>
      </w:r>
      <w:r w:rsidR="009D0A2A" w:rsidRPr="00F0530D">
        <w:rPr>
          <w:rFonts w:ascii="Calibri" w:hAnsi="Calibri"/>
        </w:rPr>
        <w:t xml:space="preserve"> for this study</w:t>
      </w:r>
      <w:r w:rsidR="00484C6F" w:rsidRPr="00F0530D">
        <w:rPr>
          <w:rFonts w:ascii="Calibri" w:hAnsi="Calibri"/>
        </w:rPr>
        <w:t xml:space="preserve"> </w:t>
      </w:r>
      <w:r w:rsidR="009D0A2A" w:rsidRPr="00F0530D">
        <w:rPr>
          <w:rFonts w:ascii="Calibri" w:hAnsi="Calibri"/>
        </w:rPr>
        <w:t>was obtained during a</w:t>
      </w:r>
      <w:r w:rsidR="00484C6F" w:rsidRPr="00F0530D">
        <w:rPr>
          <w:rFonts w:ascii="Calibri" w:hAnsi="Calibri"/>
        </w:rPr>
        <w:t xml:space="preserve"> recent survey of streets and land use conducted in Solo.</w:t>
      </w:r>
    </w:p>
    <w:p w:rsidR="00464E5C" w:rsidRPr="00F0530D" w:rsidRDefault="003569DD" w:rsidP="00181DB6">
      <w:pPr>
        <w:rPr>
          <w:rFonts w:ascii="Calibri" w:hAnsi="Calibri"/>
        </w:rPr>
      </w:pPr>
      <w:r w:rsidRPr="00F0530D">
        <w:rPr>
          <w:rFonts w:ascii="Calibri" w:hAnsi="Calibri"/>
        </w:rPr>
        <w:t>I</w:t>
      </w:r>
      <w:r w:rsidR="001A0BE3" w:rsidRPr="00F0530D">
        <w:rPr>
          <w:rFonts w:ascii="Calibri" w:hAnsi="Calibri"/>
        </w:rPr>
        <w:t xml:space="preserve">n a scenario of </w:t>
      </w:r>
      <w:r w:rsidR="0058451A" w:rsidRPr="00F0530D">
        <w:rPr>
          <w:rFonts w:ascii="Calibri" w:hAnsi="Calibri"/>
        </w:rPr>
        <w:t xml:space="preserve">rapid </w:t>
      </w:r>
      <w:r w:rsidR="00F66BDA" w:rsidRPr="00F0530D">
        <w:rPr>
          <w:rFonts w:ascii="Calibri" w:hAnsi="Calibri"/>
        </w:rPr>
        <w:t xml:space="preserve">urban </w:t>
      </w:r>
      <w:r w:rsidR="0058451A" w:rsidRPr="00F0530D">
        <w:rPr>
          <w:rFonts w:ascii="Calibri" w:hAnsi="Calibri"/>
        </w:rPr>
        <w:t>expansion</w:t>
      </w:r>
      <w:r w:rsidR="00F66BDA" w:rsidRPr="00F0530D">
        <w:rPr>
          <w:rFonts w:ascii="Calibri" w:hAnsi="Calibri"/>
        </w:rPr>
        <w:t>,</w:t>
      </w:r>
      <w:r w:rsidR="006A1432" w:rsidRPr="00F0530D">
        <w:rPr>
          <w:rFonts w:ascii="Calibri" w:hAnsi="Calibri"/>
        </w:rPr>
        <w:t xml:space="preserve"> </w:t>
      </w:r>
      <w:r w:rsidRPr="00F0530D">
        <w:rPr>
          <w:rFonts w:ascii="Calibri" w:hAnsi="Calibri"/>
        </w:rPr>
        <w:t xml:space="preserve">where </w:t>
      </w:r>
      <w:r w:rsidR="004C774F" w:rsidRPr="00F0530D">
        <w:rPr>
          <w:rFonts w:ascii="Calibri" w:hAnsi="Calibri"/>
        </w:rPr>
        <w:t>some</w:t>
      </w:r>
      <w:r w:rsidRPr="00F0530D">
        <w:rPr>
          <w:rFonts w:ascii="Calibri" w:hAnsi="Calibri"/>
        </w:rPr>
        <w:t xml:space="preserve"> cities</w:t>
      </w:r>
      <w:r w:rsidR="009D18B9" w:rsidRPr="00F0530D">
        <w:rPr>
          <w:rFonts w:ascii="Calibri" w:hAnsi="Calibri"/>
        </w:rPr>
        <w:t xml:space="preserve"> </w:t>
      </w:r>
      <w:r w:rsidRPr="00F0530D">
        <w:rPr>
          <w:rFonts w:ascii="Calibri" w:hAnsi="Calibri"/>
        </w:rPr>
        <w:t xml:space="preserve">might even </w:t>
      </w:r>
      <w:r w:rsidR="006A1432" w:rsidRPr="00F0530D">
        <w:rPr>
          <w:rFonts w:ascii="Calibri" w:hAnsi="Calibri"/>
        </w:rPr>
        <w:t>triple</w:t>
      </w:r>
      <w:r w:rsidRPr="00F0530D">
        <w:rPr>
          <w:rFonts w:ascii="Calibri" w:hAnsi="Calibri"/>
        </w:rPr>
        <w:t xml:space="preserve"> their footprint</w:t>
      </w:r>
      <w:r w:rsidR="006A1432" w:rsidRPr="00F0530D">
        <w:rPr>
          <w:rFonts w:ascii="Calibri" w:hAnsi="Calibri"/>
        </w:rPr>
        <w:t xml:space="preserve"> </w:t>
      </w:r>
      <w:r w:rsidR="009D18B9" w:rsidRPr="00F0530D">
        <w:rPr>
          <w:rFonts w:ascii="Calibri" w:hAnsi="Calibri"/>
        </w:rPr>
        <w:t>with</w:t>
      </w:r>
      <w:r w:rsidR="006A1432" w:rsidRPr="00F0530D">
        <w:rPr>
          <w:rFonts w:ascii="Calibri" w:hAnsi="Calibri"/>
        </w:rPr>
        <w:t xml:space="preserve">in a </w:t>
      </w:r>
      <w:r w:rsidR="00AB20E8" w:rsidRPr="00F0530D">
        <w:rPr>
          <w:rFonts w:ascii="Calibri" w:hAnsi="Calibri"/>
        </w:rPr>
        <w:t>thirty</w:t>
      </w:r>
      <w:r w:rsidR="009D18B9" w:rsidRPr="00F0530D">
        <w:rPr>
          <w:rFonts w:ascii="Calibri" w:hAnsi="Calibri"/>
        </w:rPr>
        <w:t xml:space="preserve"> year framework</w:t>
      </w:r>
      <w:r w:rsidRPr="00F0530D">
        <w:rPr>
          <w:rFonts w:ascii="Calibri" w:hAnsi="Calibri"/>
        </w:rPr>
        <w:t>,</w:t>
      </w:r>
      <w:r w:rsidR="005D1E80" w:rsidRPr="00F0530D">
        <w:rPr>
          <w:rFonts w:ascii="Calibri" w:hAnsi="Calibri"/>
        </w:rPr>
        <w:t xml:space="preserve"> street</w:t>
      </w:r>
      <w:r w:rsidR="009D18B9" w:rsidRPr="00F0530D">
        <w:rPr>
          <w:rFonts w:ascii="Calibri" w:hAnsi="Calibri"/>
        </w:rPr>
        <w:t xml:space="preserve"> </w:t>
      </w:r>
      <w:r w:rsidR="001A0BE3" w:rsidRPr="00F0530D">
        <w:rPr>
          <w:rFonts w:ascii="Calibri" w:hAnsi="Calibri"/>
        </w:rPr>
        <w:t xml:space="preserve">connectivity measures are singularly </w:t>
      </w:r>
      <w:r w:rsidR="007A6DD2" w:rsidRPr="00F0530D">
        <w:rPr>
          <w:rFonts w:ascii="Calibri" w:hAnsi="Calibri"/>
        </w:rPr>
        <w:t>important</w:t>
      </w:r>
      <w:r w:rsidR="0058451A" w:rsidRPr="00F0530D">
        <w:rPr>
          <w:rFonts w:ascii="Calibri" w:hAnsi="Calibri"/>
        </w:rPr>
        <w:t>.</w:t>
      </w:r>
      <w:r w:rsidR="00AD71E0" w:rsidRPr="00F0530D">
        <w:rPr>
          <w:rFonts w:ascii="Calibri" w:hAnsi="Calibri"/>
        </w:rPr>
        <w:t xml:space="preserve"> </w:t>
      </w:r>
      <w:r w:rsidR="0058451A" w:rsidRPr="00F0530D">
        <w:rPr>
          <w:rFonts w:ascii="Calibri" w:hAnsi="Calibri"/>
        </w:rPr>
        <w:t>T</w:t>
      </w:r>
      <w:r w:rsidR="00AD71E0" w:rsidRPr="00F0530D">
        <w:rPr>
          <w:rFonts w:ascii="Calibri" w:hAnsi="Calibri"/>
        </w:rPr>
        <w:t>hey assist</w:t>
      </w:r>
      <w:r w:rsidR="002B65A1" w:rsidRPr="00F0530D">
        <w:rPr>
          <w:rFonts w:ascii="Calibri" w:hAnsi="Calibri"/>
        </w:rPr>
        <w:t xml:space="preserve"> in planning a ra</w:t>
      </w:r>
      <w:r w:rsidR="004E1830" w:rsidRPr="00F0530D">
        <w:rPr>
          <w:rFonts w:ascii="Calibri" w:hAnsi="Calibri"/>
        </w:rPr>
        <w:t>tional framework</w:t>
      </w:r>
      <w:r w:rsidR="00781095" w:rsidRPr="00F0530D">
        <w:rPr>
          <w:rFonts w:ascii="Calibri" w:hAnsi="Calibri"/>
        </w:rPr>
        <w:t xml:space="preserve"> for</w:t>
      </w:r>
      <w:r w:rsidR="00F66BDA" w:rsidRPr="00F0530D">
        <w:rPr>
          <w:rFonts w:ascii="Calibri" w:hAnsi="Calibri"/>
        </w:rPr>
        <w:t xml:space="preserve"> connectivity</w:t>
      </w:r>
      <w:r w:rsidR="00781095" w:rsidRPr="00F0530D">
        <w:rPr>
          <w:rFonts w:ascii="Calibri" w:hAnsi="Calibri"/>
        </w:rPr>
        <w:t xml:space="preserve"> development</w:t>
      </w:r>
      <w:r w:rsidR="00F66BDA" w:rsidRPr="00F0530D">
        <w:rPr>
          <w:rFonts w:ascii="Calibri" w:hAnsi="Calibri"/>
        </w:rPr>
        <w:t xml:space="preserve"> that is contextually appropriate</w:t>
      </w:r>
      <w:r w:rsidR="00F738DA" w:rsidRPr="00F0530D">
        <w:rPr>
          <w:rFonts w:ascii="Calibri" w:hAnsi="Calibri"/>
        </w:rPr>
        <w:t>.</w:t>
      </w:r>
    </w:p>
    <w:p w:rsidR="006206D2" w:rsidRPr="00F0530D" w:rsidRDefault="006206D2" w:rsidP="00181DB6">
      <w:pPr>
        <w:rPr>
          <w:rFonts w:ascii="Calibri" w:hAnsi="Calibri"/>
        </w:rPr>
      </w:pPr>
    </w:p>
    <w:p w:rsidR="003D0915" w:rsidRPr="00F0530D" w:rsidRDefault="003D0915" w:rsidP="00181DB6">
      <w:pPr>
        <w:rPr>
          <w:rFonts w:ascii="Calibri" w:hAnsi="Calibri"/>
          <w:b/>
        </w:rPr>
      </w:pPr>
      <w:r w:rsidRPr="00F0530D">
        <w:rPr>
          <w:rFonts w:ascii="Calibri" w:hAnsi="Calibri"/>
          <w:b/>
        </w:rPr>
        <w:t>Introduction</w:t>
      </w:r>
    </w:p>
    <w:p w:rsidR="00A32DE4" w:rsidRDefault="00384D53" w:rsidP="00181DB6">
      <w:pPr>
        <w:rPr>
          <w:rFonts w:ascii="Calibri" w:hAnsi="Calibri"/>
        </w:rPr>
      </w:pPr>
      <w:r>
        <w:rPr>
          <w:rFonts w:ascii="Calibri" w:hAnsi="Calibri"/>
        </w:rPr>
        <w:t>The</w:t>
      </w:r>
      <w:r w:rsidR="002A4F23" w:rsidRPr="00F0530D">
        <w:rPr>
          <w:rFonts w:ascii="Calibri" w:hAnsi="Calibri"/>
        </w:rPr>
        <w:t xml:space="preserve"> discussion of street connectivity has</w:t>
      </w:r>
      <w:r w:rsidR="00AB78FF" w:rsidRPr="00F0530D">
        <w:rPr>
          <w:rFonts w:ascii="Calibri" w:hAnsi="Calibri"/>
        </w:rPr>
        <w:t xml:space="preserve"> grown</w:t>
      </w:r>
      <w:r w:rsidR="002A4F23" w:rsidRPr="00F0530D">
        <w:rPr>
          <w:rFonts w:ascii="Calibri" w:hAnsi="Calibri"/>
        </w:rPr>
        <w:t xml:space="preserve"> substantially</w:t>
      </w:r>
      <w:r>
        <w:rPr>
          <w:rFonts w:ascii="Calibri" w:hAnsi="Calibri"/>
        </w:rPr>
        <w:t xml:space="preserve"> in the past decade</w:t>
      </w:r>
      <w:r w:rsidR="0089418F" w:rsidRPr="00F0530D">
        <w:rPr>
          <w:rFonts w:ascii="Calibri" w:hAnsi="Calibri"/>
        </w:rPr>
        <w:t>. I</w:t>
      </w:r>
      <w:r w:rsidR="002A4F23" w:rsidRPr="00F0530D">
        <w:rPr>
          <w:rFonts w:ascii="Calibri" w:hAnsi="Calibri"/>
        </w:rPr>
        <w:t xml:space="preserve">t has now reached the agenda for research and </w:t>
      </w:r>
      <w:r w:rsidR="00EC565D" w:rsidRPr="00F0530D">
        <w:rPr>
          <w:rFonts w:ascii="Calibri" w:hAnsi="Calibri"/>
        </w:rPr>
        <w:t xml:space="preserve">planning </w:t>
      </w:r>
      <w:r w:rsidR="002A4F23" w:rsidRPr="00F0530D">
        <w:rPr>
          <w:rFonts w:ascii="Calibri" w:hAnsi="Calibri"/>
        </w:rPr>
        <w:t>in developing countries</w:t>
      </w:r>
      <w:r w:rsidR="00F62475">
        <w:rPr>
          <w:rFonts w:ascii="Calibri" w:hAnsi="Calibri"/>
        </w:rPr>
        <w:t>,</w:t>
      </w:r>
      <w:r w:rsidR="00D85AF9">
        <w:rPr>
          <w:rFonts w:ascii="Calibri" w:hAnsi="Calibri"/>
        </w:rPr>
        <w:t xml:space="preserve"> with several publications by UN Habitat</w:t>
      </w:r>
      <w:r w:rsidR="003322AC">
        <w:rPr>
          <w:rFonts w:ascii="Calibri" w:hAnsi="Calibri"/>
        </w:rPr>
        <w:t xml:space="preserve"> addressing streets,</w:t>
      </w:r>
      <w:r w:rsidR="000059AC">
        <w:rPr>
          <w:rFonts w:ascii="Calibri" w:hAnsi="Calibri"/>
        </w:rPr>
        <w:t xml:space="preserve"> street networks</w:t>
      </w:r>
      <w:r w:rsidR="003322AC">
        <w:rPr>
          <w:rFonts w:ascii="Calibri" w:hAnsi="Calibri"/>
        </w:rPr>
        <w:t>, and</w:t>
      </w:r>
      <w:r w:rsidR="00F62475">
        <w:rPr>
          <w:rFonts w:ascii="Calibri" w:hAnsi="Calibri"/>
        </w:rPr>
        <w:t xml:space="preserve"> urban</w:t>
      </w:r>
      <w:r w:rsidR="003322AC">
        <w:rPr>
          <w:rFonts w:ascii="Calibri" w:hAnsi="Calibri"/>
        </w:rPr>
        <w:t xml:space="preserve"> expansion (UN Habitat 2012, 2013, 2015)</w:t>
      </w:r>
      <w:r w:rsidR="002A4F23" w:rsidRPr="00F0530D">
        <w:rPr>
          <w:rFonts w:ascii="Calibri" w:hAnsi="Calibri"/>
        </w:rPr>
        <w:t xml:space="preserve">. </w:t>
      </w:r>
      <w:r w:rsidR="00A32DE4" w:rsidRPr="00F0530D">
        <w:rPr>
          <w:rFonts w:ascii="Calibri" w:hAnsi="Calibri"/>
        </w:rPr>
        <w:t xml:space="preserve">However, </w:t>
      </w:r>
      <w:r w:rsidR="00973E33">
        <w:rPr>
          <w:rFonts w:ascii="Calibri" w:hAnsi="Calibri"/>
        </w:rPr>
        <w:t>the</w:t>
      </w:r>
      <w:r w:rsidR="0050548B" w:rsidRPr="00F0530D">
        <w:rPr>
          <w:rFonts w:ascii="Calibri" w:hAnsi="Calibri"/>
        </w:rPr>
        <w:t xml:space="preserve"> </w:t>
      </w:r>
      <w:r w:rsidR="00683BC2">
        <w:rPr>
          <w:rFonts w:ascii="Calibri" w:hAnsi="Calibri"/>
        </w:rPr>
        <w:t>discussion regarding the</w:t>
      </w:r>
      <w:r w:rsidR="00753858">
        <w:rPr>
          <w:rFonts w:ascii="Calibri" w:hAnsi="Calibri"/>
        </w:rPr>
        <w:t xml:space="preserve"> overall suitability</w:t>
      </w:r>
      <w:r w:rsidR="0050548B" w:rsidRPr="00F0530D">
        <w:rPr>
          <w:rFonts w:ascii="Calibri" w:hAnsi="Calibri"/>
        </w:rPr>
        <w:t xml:space="preserve"> of </w:t>
      </w:r>
      <w:r w:rsidR="00FA5EA0" w:rsidRPr="00F0530D">
        <w:rPr>
          <w:rFonts w:ascii="Calibri" w:hAnsi="Calibri"/>
        </w:rPr>
        <w:t>me</w:t>
      </w:r>
      <w:r w:rsidR="00F816AA" w:rsidRPr="00F0530D">
        <w:rPr>
          <w:rFonts w:ascii="Calibri" w:hAnsi="Calibri"/>
        </w:rPr>
        <w:t>asures of connectivity used in developed countries</w:t>
      </w:r>
      <w:r w:rsidR="00BF7B40">
        <w:rPr>
          <w:rFonts w:ascii="Calibri" w:hAnsi="Calibri"/>
        </w:rPr>
        <w:t>,</w:t>
      </w:r>
      <w:r w:rsidR="00683BC2">
        <w:rPr>
          <w:rFonts w:ascii="Calibri" w:hAnsi="Calibri"/>
        </w:rPr>
        <w:t xml:space="preserve"> to measure and characterize conne</w:t>
      </w:r>
      <w:r w:rsidR="00F62475">
        <w:rPr>
          <w:rFonts w:ascii="Calibri" w:hAnsi="Calibri"/>
        </w:rPr>
        <w:t>ctivity in the developing world</w:t>
      </w:r>
      <w:r w:rsidR="00BF7B40">
        <w:rPr>
          <w:rFonts w:ascii="Calibri" w:hAnsi="Calibri"/>
        </w:rPr>
        <w:t>,</w:t>
      </w:r>
      <w:r w:rsidR="00FA5EA0" w:rsidRPr="00F0530D">
        <w:rPr>
          <w:rFonts w:ascii="Calibri" w:hAnsi="Calibri"/>
        </w:rPr>
        <w:t xml:space="preserve"> is </w:t>
      </w:r>
      <w:r w:rsidR="00F816AA" w:rsidRPr="00F0530D">
        <w:rPr>
          <w:rFonts w:ascii="Calibri" w:hAnsi="Calibri"/>
        </w:rPr>
        <w:t xml:space="preserve">still </w:t>
      </w:r>
      <w:r w:rsidR="00FA5EA0" w:rsidRPr="00F0530D">
        <w:rPr>
          <w:rFonts w:ascii="Calibri" w:hAnsi="Calibri"/>
        </w:rPr>
        <w:t>lacking</w:t>
      </w:r>
      <w:r w:rsidR="00C758FE" w:rsidRPr="00F0530D">
        <w:rPr>
          <w:rFonts w:ascii="Calibri" w:hAnsi="Calibri"/>
        </w:rPr>
        <w:t>.</w:t>
      </w:r>
      <w:r w:rsidR="00FA5EA0" w:rsidRPr="00F0530D">
        <w:rPr>
          <w:rFonts w:ascii="Calibri" w:hAnsi="Calibri"/>
        </w:rPr>
        <w:t xml:space="preserve"> </w:t>
      </w:r>
      <w:r w:rsidR="00DD69D1" w:rsidRPr="00F0530D">
        <w:rPr>
          <w:rFonts w:ascii="Calibri" w:hAnsi="Calibri"/>
        </w:rPr>
        <w:t>More specifically,</w:t>
      </w:r>
      <w:r w:rsidR="00F816AA" w:rsidRPr="00F0530D">
        <w:rPr>
          <w:rFonts w:ascii="Calibri" w:hAnsi="Calibri"/>
        </w:rPr>
        <w:t xml:space="preserve"> </w:t>
      </w:r>
      <w:r w:rsidR="00570A86">
        <w:rPr>
          <w:rFonts w:ascii="Calibri" w:hAnsi="Calibri"/>
        </w:rPr>
        <w:t xml:space="preserve">while </w:t>
      </w:r>
      <w:r w:rsidR="00683BC2">
        <w:rPr>
          <w:rFonts w:ascii="Calibri" w:hAnsi="Calibri"/>
        </w:rPr>
        <w:t xml:space="preserve">the </w:t>
      </w:r>
      <w:r w:rsidR="00F816AA" w:rsidRPr="00F0530D">
        <w:rPr>
          <w:rFonts w:ascii="Calibri" w:hAnsi="Calibri"/>
        </w:rPr>
        <w:t>measures developed</w:t>
      </w:r>
      <w:r w:rsidR="00BF7B40">
        <w:rPr>
          <w:rFonts w:ascii="Calibri" w:hAnsi="Calibri"/>
        </w:rPr>
        <w:t>, mostly,</w:t>
      </w:r>
      <w:r w:rsidR="00F816AA" w:rsidRPr="00F0530D">
        <w:rPr>
          <w:rFonts w:ascii="Calibri" w:hAnsi="Calibri"/>
        </w:rPr>
        <w:t xml:space="preserve"> i</w:t>
      </w:r>
      <w:r w:rsidR="00FA5EA0" w:rsidRPr="00F0530D">
        <w:rPr>
          <w:rFonts w:ascii="Calibri" w:hAnsi="Calibri"/>
        </w:rPr>
        <w:t>n the US context</w:t>
      </w:r>
      <w:r w:rsidR="00683BC2">
        <w:rPr>
          <w:rFonts w:ascii="Calibri" w:hAnsi="Calibri"/>
        </w:rPr>
        <w:t xml:space="preserve"> were</w:t>
      </w:r>
      <w:r w:rsidR="00753858">
        <w:rPr>
          <w:rFonts w:ascii="Calibri" w:hAnsi="Calibri"/>
        </w:rPr>
        <w:t xml:space="preserve"> designed to</w:t>
      </w:r>
      <w:r w:rsidR="00F816AA" w:rsidRPr="00F0530D">
        <w:rPr>
          <w:rFonts w:ascii="Calibri" w:hAnsi="Calibri"/>
        </w:rPr>
        <w:t xml:space="preserve"> address</w:t>
      </w:r>
      <w:r w:rsidR="007B2C45" w:rsidRPr="00F0530D">
        <w:rPr>
          <w:rFonts w:ascii="Calibri" w:hAnsi="Calibri"/>
        </w:rPr>
        <w:t xml:space="preserve"> </w:t>
      </w:r>
      <w:r w:rsidR="00D77671" w:rsidRPr="00F0530D">
        <w:rPr>
          <w:rFonts w:ascii="Calibri" w:hAnsi="Calibri"/>
        </w:rPr>
        <w:t>this country’s</w:t>
      </w:r>
      <w:r w:rsidR="00F816AA" w:rsidRPr="00F0530D">
        <w:rPr>
          <w:rFonts w:ascii="Calibri" w:hAnsi="Calibri"/>
        </w:rPr>
        <w:t xml:space="preserve"> concern </w:t>
      </w:r>
      <w:r w:rsidR="00F816AA" w:rsidRPr="00F0530D">
        <w:rPr>
          <w:rFonts w:ascii="Calibri" w:hAnsi="Calibri"/>
        </w:rPr>
        <w:lastRenderedPageBreak/>
        <w:t xml:space="preserve">about </w:t>
      </w:r>
      <w:r w:rsidR="007B2C45" w:rsidRPr="00F0530D">
        <w:rPr>
          <w:rFonts w:ascii="Calibri" w:hAnsi="Calibri"/>
        </w:rPr>
        <w:t xml:space="preserve">urban </w:t>
      </w:r>
      <w:r w:rsidR="00443FE1">
        <w:rPr>
          <w:rFonts w:ascii="Calibri" w:hAnsi="Calibri"/>
        </w:rPr>
        <w:t>sprawl -</w:t>
      </w:r>
      <w:r w:rsidR="00683BC2">
        <w:rPr>
          <w:rFonts w:ascii="Calibri" w:hAnsi="Calibri"/>
        </w:rPr>
        <w:t xml:space="preserve">i.e., </w:t>
      </w:r>
      <w:r w:rsidR="00F816AA" w:rsidRPr="00F0530D">
        <w:rPr>
          <w:rFonts w:ascii="Calibri" w:hAnsi="Calibri"/>
        </w:rPr>
        <w:t>the growth of the suburban areas</w:t>
      </w:r>
      <w:r w:rsidR="007B2C45" w:rsidRPr="00F0530D">
        <w:rPr>
          <w:rFonts w:ascii="Calibri" w:hAnsi="Calibri"/>
        </w:rPr>
        <w:t xml:space="preserve"> cha</w:t>
      </w:r>
      <w:r w:rsidR="00EF03EE">
        <w:rPr>
          <w:rFonts w:ascii="Calibri" w:hAnsi="Calibri"/>
        </w:rPr>
        <w:t xml:space="preserve">racterized by large blocks and </w:t>
      </w:r>
      <w:r w:rsidR="00753858">
        <w:rPr>
          <w:rFonts w:ascii="Calibri" w:hAnsi="Calibri"/>
        </w:rPr>
        <w:t>an overall lack of streets</w:t>
      </w:r>
      <w:r w:rsidR="00F62475">
        <w:rPr>
          <w:rFonts w:ascii="Calibri" w:hAnsi="Calibri"/>
        </w:rPr>
        <w:t>,</w:t>
      </w:r>
      <w:r w:rsidR="00CE433D">
        <w:rPr>
          <w:rFonts w:ascii="Calibri" w:hAnsi="Calibri"/>
        </w:rPr>
        <w:t xml:space="preserve"> their ability to inform urban form</w:t>
      </w:r>
      <w:r w:rsidR="00443FE1">
        <w:rPr>
          <w:rFonts w:ascii="Calibri" w:hAnsi="Calibri"/>
        </w:rPr>
        <w:t xml:space="preserve"> policy</w:t>
      </w:r>
      <w:r w:rsidR="00CE433D">
        <w:rPr>
          <w:rFonts w:ascii="Calibri" w:hAnsi="Calibri"/>
        </w:rPr>
        <w:t xml:space="preserve"> in other contexts still needs further scrutiny</w:t>
      </w:r>
      <w:r w:rsidR="002011D6">
        <w:rPr>
          <w:rFonts w:ascii="Calibri" w:hAnsi="Calibri"/>
        </w:rPr>
        <w:t xml:space="preserve">. </w:t>
      </w:r>
      <w:r w:rsidR="00443FE1">
        <w:rPr>
          <w:rFonts w:ascii="Calibri" w:hAnsi="Calibri"/>
        </w:rPr>
        <w:t>Particularly, the application of</w:t>
      </w:r>
      <w:r w:rsidR="00753858">
        <w:rPr>
          <w:rFonts w:ascii="Calibri" w:hAnsi="Calibri"/>
        </w:rPr>
        <w:t xml:space="preserve"> measure</w:t>
      </w:r>
      <w:r w:rsidR="00443FE1">
        <w:rPr>
          <w:rFonts w:ascii="Calibri" w:hAnsi="Calibri"/>
        </w:rPr>
        <w:t>s of</w:t>
      </w:r>
      <w:r w:rsidR="00753858">
        <w:rPr>
          <w:rFonts w:ascii="Calibri" w:hAnsi="Calibri"/>
        </w:rPr>
        <w:t xml:space="preserve"> connectivity in cities in developing countries where the characteristics of the street layouts are likely to emerge from different historic and cultural processes, </w:t>
      </w:r>
      <w:r w:rsidR="00CE433D">
        <w:rPr>
          <w:rFonts w:ascii="Calibri" w:hAnsi="Calibri"/>
        </w:rPr>
        <w:t>and where the concerns of planners and city officials might have other agendas</w:t>
      </w:r>
      <w:r w:rsidR="00BF7B40">
        <w:rPr>
          <w:rFonts w:ascii="Calibri" w:hAnsi="Calibri"/>
        </w:rPr>
        <w:t xml:space="preserve"> than sprawl and overreliance on private motorized transportation</w:t>
      </w:r>
      <w:r w:rsidR="003553B1">
        <w:rPr>
          <w:rFonts w:ascii="Calibri" w:hAnsi="Calibri"/>
        </w:rPr>
        <w:t>, requires further study</w:t>
      </w:r>
      <w:r w:rsidR="00753858">
        <w:rPr>
          <w:rFonts w:ascii="Calibri" w:hAnsi="Calibri"/>
        </w:rPr>
        <w:t xml:space="preserve">. </w:t>
      </w:r>
      <w:r w:rsidR="00A32DE4" w:rsidRPr="00F0530D">
        <w:rPr>
          <w:rFonts w:ascii="Calibri" w:hAnsi="Calibri"/>
        </w:rPr>
        <w:t xml:space="preserve">While </w:t>
      </w:r>
      <w:r w:rsidR="00F816AA" w:rsidRPr="00F0530D">
        <w:rPr>
          <w:rFonts w:ascii="Calibri" w:hAnsi="Calibri"/>
        </w:rPr>
        <w:t xml:space="preserve">suburbanization </w:t>
      </w:r>
      <w:r w:rsidR="00A32DE4" w:rsidRPr="00F0530D">
        <w:rPr>
          <w:rFonts w:ascii="Calibri" w:hAnsi="Calibri"/>
        </w:rPr>
        <w:t>pattern</w:t>
      </w:r>
      <w:r w:rsidR="00F816AA" w:rsidRPr="00F0530D">
        <w:rPr>
          <w:rFonts w:ascii="Calibri" w:hAnsi="Calibri"/>
        </w:rPr>
        <w:t xml:space="preserve">s </w:t>
      </w:r>
      <w:r w:rsidR="00FC21D9">
        <w:rPr>
          <w:rFonts w:ascii="Calibri" w:hAnsi="Calibri"/>
        </w:rPr>
        <w:t xml:space="preserve">with low connectivity </w:t>
      </w:r>
      <w:r w:rsidR="005D539B" w:rsidRPr="00F0530D">
        <w:rPr>
          <w:rFonts w:ascii="Calibri" w:hAnsi="Calibri"/>
        </w:rPr>
        <w:t xml:space="preserve">characteristics </w:t>
      </w:r>
      <w:r w:rsidR="00F816AA" w:rsidRPr="00F0530D">
        <w:rPr>
          <w:rFonts w:ascii="Calibri" w:hAnsi="Calibri"/>
        </w:rPr>
        <w:t>can be</w:t>
      </w:r>
      <w:r w:rsidR="00A32DE4" w:rsidRPr="00F0530D">
        <w:rPr>
          <w:rFonts w:ascii="Calibri" w:hAnsi="Calibri"/>
        </w:rPr>
        <w:t xml:space="preserve"> increasingly found </w:t>
      </w:r>
      <w:r w:rsidR="007B2C45" w:rsidRPr="00F0530D">
        <w:rPr>
          <w:rFonts w:ascii="Calibri" w:hAnsi="Calibri"/>
        </w:rPr>
        <w:t xml:space="preserve">in </w:t>
      </w:r>
      <w:r w:rsidR="00A32DE4" w:rsidRPr="00F0530D">
        <w:rPr>
          <w:rFonts w:ascii="Calibri" w:hAnsi="Calibri"/>
        </w:rPr>
        <w:t>the developing worl</w:t>
      </w:r>
      <w:r w:rsidR="007B2C45" w:rsidRPr="00F0530D">
        <w:rPr>
          <w:rFonts w:ascii="Calibri" w:hAnsi="Calibri"/>
        </w:rPr>
        <w:t xml:space="preserve">d, </w:t>
      </w:r>
      <w:r w:rsidR="00A32DE4" w:rsidRPr="00F0530D">
        <w:rPr>
          <w:rFonts w:ascii="Calibri" w:hAnsi="Calibri"/>
        </w:rPr>
        <w:t>such as</w:t>
      </w:r>
      <w:r w:rsidR="007B2C45" w:rsidRPr="00F0530D">
        <w:rPr>
          <w:rFonts w:ascii="Calibri" w:hAnsi="Calibri"/>
        </w:rPr>
        <w:t xml:space="preserve"> </w:t>
      </w:r>
      <w:r w:rsidR="00A32DE4" w:rsidRPr="00F0530D">
        <w:rPr>
          <w:rFonts w:ascii="Calibri" w:hAnsi="Calibri"/>
        </w:rPr>
        <w:t xml:space="preserve">the new </w:t>
      </w:r>
      <w:r w:rsidR="007B2C45" w:rsidRPr="00F0530D">
        <w:rPr>
          <w:rFonts w:ascii="Calibri" w:hAnsi="Calibri"/>
        </w:rPr>
        <w:t>cities</w:t>
      </w:r>
      <w:r w:rsidR="003C106D" w:rsidRPr="00F0530D">
        <w:rPr>
          <w:rFonts w:ascii="Calibri" w:hAnsi="Calibri"/>
        </w:rPr>
        <w:t xml:space="preserve"> in the outskirts of cities</w:t>
      </w:r>
      <w:r w:rsidR="007B2C45" w:rsidRPr="00F0530D">
        <w:rPr>
          <w:rFonts w:ascii="Calibri" w:hAnsi="Calibri"/>
        </w:rPr>
        <w:t xml:space="preserve"> </w:t>
      </w:r>
      <w:r w:rsidR="003C106D" w:rsidRPr="00F0530D">
        <w:rPr>
          <w:rFonts w:ascii="Calibri" w:hAnsi="Calibri"/>
        </w:rPr>
        <w:t>like</w:t>
      </w:r>
      <w:r w:rsidR="007B2C45" w:rsidRPr="00F0530D">
        <w:rPr>
          <w:rFonts w:ascii="Calibri" w:hAnsi="Calibri"/>
        </w:rPr>
        <w:t xml:space="preserve"> Cairo</w:t>
      </w:r>
      <w:r w:rsidR="000259FD">
        <w:rPr>
          <w:rFonts w:ascii="Calibri" w:hAnsi="Calibri"/>
        </w:rPr>
        <w:t>, or</w:t>
      </w:r>
      <w:r w:rsidR="00BF7B40">
        <w:rPr>
          <w:rFonts w:ascii="Calibri" w:hAnsi="Calibri"/>
        </w:rPr>
        <w:t xml:space="preserve"> </w:t>
      </w:r>
      <w:r w:rsidR="00A32DE4" w:rsidRPr="00F0530D">
        <w:rPr>
          <w:rFonts w:ascii="Calibri" w:hAnsi="Calibri"/>
        </w:rPr>
        <w:t xml:space="preserve">developments in </w:t>
      </w:r>
      <w:r w:rsidR="002E35A6" w:rsidRPr="00F0530D">
        <w:rPr>
          <w:rFonts w:ascii="Calibri" w:hAnsi="Calibri"/>
        </w:rPr>
        <w:t xml:space="preserve">the </w:t>
      </w:r>
      <w:r w:rsidR="00A32DE4" w:rsidRPr="00F0530D">
        <w:rPr>
          <w:rFonts w:ascii="Calibri" w:hAnsi="Calibri"/>
        </w:rPr>
        <w:t>metropolitan</w:t>
      </w:r>
      <w:r w:rsidR="002E35A6" w:rsidRPr="00F0530D">
        <w:rPr>
          <w:rFonts w:ascii="Calibri" w:hAnsi="Calibri"/>
        </w:rPr>
        <w:t xml:space="preserve"> area of</w:t>
      </w:r>
      <w:r w:rsidR="007B2C45" w:rsidRPr="00F0530D">
        <w:rPr>
          <w:rFonts w:ascii="Calibri" w:hAnsi="Calibri"/>
        </w:rPr>
        <w:t xml:space="preserve"> Buenos Aires</w:t>
      </w:r>
      <w:r w:rsidR="00BF7B40">
        <w:rPr>
          <w:rFonts w:ascii="Calibri" w:hAnsi="Calibri"/>
        </w:rPr>
        <w:t xml:space="preserve"> of</w:t>
      </w:r>
      <w:r w:rsidR="00753858">
        <w:rPr>
          <w:rFonts w:ascii="Calibri" w:hAnsi="Calibri"/>
        </w:rPr>
        <w:t xml:space="preserve"> the last 15 to 20 years</w:t>
      </w:r>
      <w:r w:rsidR="00570A86">
        <w:rPr>
          <w:rFonts w:ascii="Calibri" w:hAnsi="Calibri"/>
        </w:rPr>
        <w:t xml:space="preserve"> (see images below)</w:t>
      </w:r>
      <w:r w:rsidR="005D539B" w:rsidRPr="00F0530D">
        <w:rPr>
          <w:rFonts w:ascii="Calibri" w:hAnsi="Calibri"/>
        </w:rPr>
        <w:t xml:space="preserve">, </w:t>
      </w:r>
      <w:r w:rsidR="00A32DE4" w:rsidRPr="00F0530D">
        <w:rPr>
          <w:rFonts w:ascii="Calibri" w:hAnsi="Calibri"/>
        </w:rPr>
        <w:t>cities</w:t>
      </w:r>
      <w:r w:rsidR="002E35A6" w:rsidRPr="00F0530D">
        <w:rPr>
          <w:rFonts w:ascii="Calibri" w:hAnsi="Calibri"/>
        </w:rPr>
        <w:t>’</w:t>
      </w:r>
      <w:r w:rsidR="005D539B" w:rsidRPr="00F0530D">
        <w:rPr>
          <w:rFonts w:ascii="Calibri" w:hAnsi="Calibri"/>
        </w:rPr>
        <w:t xml:space="preserve"> stre</w:t>
      </w:r>
      <w:r w:rsidR="00206AEB">
        <w:rPr>
          <w:rFonts w:ascii="Calibri" w:hAnsi="Calibri"/>
        </w:rPr>
        <w:t>et networks acros</w:t>
      </w:r>
      <w:r w:rsidR="00433459">
        <w:rPr>
          <w:rFonts w:ascii="Calibri" w:hAnsi="Calibri"/>
        </w:rPr>
        <w:t>s the world do not</w:t>
      </w:r>
      <w:r w:rsidR="00206AEB">
        <w:rPr>
          <w:rFonts w:ascii="Calibri" w:hAnsi="Calibri"/>
        </w:rPr>
        <w:t xml:space="preserve"> present</w:t>
      </w:r>
      <w:r w:rsidR="00433459">
        <w:rPr>
          <w:rFonts w:ascii="Calibri" w:hAnsi="Calibri"/>
        </w:rPr>
        <w:t>, consistently,</w:t>
      </w:r>
      <w:r w:rsidR="00973E33">
        <w:rPr>
          <w:rFonts w:ascii="Calibri" w:hAnsi="Calibri"/>
        </w:rPr>
        <w:t xml:space="preserve"> the</w:t>
      </w:r>
      <w:r w:rsidR="00206AEB">
        <w:rPr>
          <w:rFonts w:ascii="Calibri" w:hAnsi="Calibri"/>
        </w:rPr>
        <w:t xml:space="preserve"> </w:t>
      </w:r>
      <w:r w:rsidR="001D6106">
        <w:rPr>
          <w:rFonts w:ascii="Calibri" w:hAnsi="Calibri"/>
        </w:rPr>
        <w:t xml:space="preserve">characteristic </w:t>
      </w:r>
      <w:r w:rsidR="00206AEB">
        <w:rPr>
          <w:rFonts w:ascii="Calibri" w:hAnsi="Calibri"/>
        </w:rPr>
        <w:t>features</w:t>
      </w:r>
      <w:r w:rsidR="001D6106">
        <w:rPr>
          <w:rFonts w:ascii="Calibri" w:hAnsi="Calibri"/>
        </w:rPr>
        <w:t xml:space="preserve"> of</w:t>
      </w:r>
      <w:r w:rsidR="00206AEB">
        <w:rPr>
          <w:rFonts w:ascii="Calibri" w:hAnsi="Calibri"/>
        </w:rPr>
        <w:t xml:space="preserve"> these </w:t>
      </w:r>
      <w:r w:rsidR="00433459">
        <w:rPr>
          <w:rFonts w:ascii="Calibri" w:hAnsi="Calibri"/>
        </w:rPr>
        <w:t xml:space="preserve">types of </w:t>
      </w:r>
      <w:r w:rsidR="00206AEB">
        <w:rPr>
          <w:rFonts w:ascii="Calibri" w:hAnsi="Calibri"/>
        </w:rPr>
        <w:t>developments</w:t>
      </w:r>
      <w:r w:rsidR="007B2C45" w:rsidRPr="00F0530D">
        <w:rPr>
          <w:rFonts w:ascii="Calibri" w:hAnsi="Calibri"/>
        </w:rPr>
        <w:t>.</w:t>
      </w:r>
    </w:p>
    <w:p w:rsidR="00206AEB" w:rsidRDefault="00206AEB" w:rsidP="00181DB6">
      <w:pPr>
        <w:rPr>
          <w:rFonts w:ascii="Calibri" w:hAnsi="Calibri"/>
        </w:rPr>
      </w:pPr>
    </w:p>
    <w:p w:rsidR="00206AEB" w:rsidRDefault="00206AEB" w:rsidP="00181DB6">
      <w:pPr>
        <w:rPr>
          <w:rFonts w:ascii="Calibri" w:hAnsi="Calibri"/>
        </w:rPr>
      </w:pPr>
      <w:r w:rsidRPr="00206AEB">
        <w:rPr>
          <w:rFonts w:ascii="Calibri" w:hAnsi="Calibri"/>
          <w:noProof/>
        </w:rPr>
        <w:drawing>
          <wp:inline distT="0" distB="0" distL="0" distR="0" wp14:anchorId="0472F24F" wp14:editId="7F893DD8">
            <wp:extent cx="2433824" cy="1788705"/>
            <wp:effectExtent l="0" t="0" r="5080" b="2540"/>
            <wp:docPr id="3074" name="Picture 2" descr="http://www.ahmedhamdyeissa.com/newca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ahmedhamdyeissa.com/newcair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622" cy="1795906"/>
                    </a:xfrm>
                    <a:prstGeom prst="rect">
                      <a:avLst/>
                    </a:prstGeom>
                    <a:noFill/>
                    <a:extLst/>
                  </pic:spPr>
                </pic:pic>
              </a:graphicData>
            </a:graphic>
          </wp:inline>
        </w:drawing>
      </w:r>
      <w:r>
        <w:rPr>
          <w:rFonts w:ascii="Calibri" w:hAnsi="Calibri"/>
        </w:rPr>
        <w:t xml:space="preserve">       </w:t>
      </w:r>
      <w:r w:rsidRPr="00206AEB">
        <w:rPr>
          <w:rFonts w:ascii="Calibri" w:hAnsi="Calibri"/>
          <w:noProof/>
        </w:rPr>
        <w:drawing>
          <wp:inline distT="0" distB="0" distL="0" distR="0" wp14:anchorId="63D8E8BF" wp14:editId="01A112F8">
            <wp:extent cx="3282043" cy="1837033"/>
            <wp:effectExtent l="0" t="0" r="0" b="0"/>
            <wp:docPr id="1" name="Picture 2" descr="http://www.cityclock.org/wp-content/uploads/2014/08/Urban-Sprawl-M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cityclock.org/wp-content/uploads/2014/08/Urban-Sprawl-Ma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9332" cy="1852307"/>
                    </a:xfrm>
                    <a:prstGeom prst="rect">
                      <a:avLst/>
                    </a:prstGeom>
                    <a:noFill/>
                    <a:extLst/>
                  </pic:spPr>
                </pic:pic>
              </a:graphicData>
            </a:graphic>
          </wp:inline>
        </w:drawing>
      </w:r>
    </w:p>
    <w:p w:rsidR="00F62475" w:rsidRPr="00F0530D" w:rsidRDefault="00F62475" w:rsidP="00181DB6">
      <w:pPr>
        <w:rPr>
          <w:rFonts w:ascii="Calibri" w:hAnsi="Calibri"/>
        </w:rPr>
      </w:pPr>
    </w:p>
    <w:p w:rsidR="00EF03EE" w:rsidRDefault="00EF03EE" w:rsidP="00181DB6">
      <w:pPr>
        <w:rPr>
          <w:rFonts w:ascii="Calibri" w:hAnsi="Calibri"/>
          <w:sz w:val="20"/>
          <w:szCs w:val="20"/>
        </w:rPr>
      </w:pPr>
      <w:r>
        <w:rPr>
          <w:rFonts w:ascii="Calibri" w:hAnsi="Calibri"/>
          <w:noProof/>
          <w:sz w:val="20"/>
          <w:szCs w:val="20"/>
        </w:rPr>
        <w:drawing>
          <wp:inline distT="0" distB="0" distL="0" distR="0">
            <wp:extent cx="5943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enos_aires_aeri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87650"/>
                    </a:xfrm>
                    <a:prstGeom prst="rect">
                      <a:avLst/>
                    </a:prstGeom>
                  </pic:spPr>
                </pic:pic>
              </a:graphicData>
            </a:graphic>
          </wp:inline>
        </w:drawing>
      </w:r>
    </w:p>
    <w:p w:rsidR="003553B1" w:rsidRDefault="003553B1" w:rsidP="00181DB6">
      <w:pPr>
        <w:rPr>
          <w:rFonts w:ascii="Calibri" w:hAnsi="Calibri"/>
          <w:sz w:val="20"/>
          <w:szCs w:val="20"/>
        </w:rPr>
      </w:pPr>
    </w:p>
    <w:p w:rsidR="00206AEB" w:rsidRPr="00206AEB" w:rsidRDefault="00010F0D" w:rsidP="00181DB6">
      <w:pPr>
        <w:rPr>
          <w:rFonts w:ascii="Calibri" w:hAnsi="Calibri"/>
          <w:sz w:val="20"/>
          <w:szCs w:val="20"/>
        </w:rPr>
      </w:pPr>
      <w:r>
        <w:rPr>
          <w:rFonts w:ascii="Calibri" w:hAnsi="Calibri"/>
          <w:sz w:val="20"/>
          <w:szCs w:val="20"/>
        </w:rPr>
        <w:t>Figure 1- Top</w:t>
      </w:r>
      <w:r w:rsidR="00EB40B5">
        <w:rPr>
          <w:rFonts w:ascii="Calibri" w:hAnsi="Calibri"/>
          <w:sz w:val="20"/>
          <w:szCs w:val="20"/>
        </w:rPr>
        <w:t xml:space="preserve"> left, New Cairo. Top</w:t>
      </w:r>
      <w:r w:rsidR="00753858">
        <w:rPr>
          <w:rFonts w:ascii="Calibri" w:hAnsi="Calibri"/>
          <w:sz w:val="20"/>
          <w:szCs w:val="20"/>
        </w:rPr>
        <w:t xml:space="preserve"> right,</w:t>
      </w:r>
      <w:r w:rsidR="00206AEB" w:rsidRPr="00206AEB">
        <w:rPr>
          <w:rFonts w:ascii="Calibri" w:hAnsi="Calibri"/>
          <w:sz w:val="20"/>
          <w:szCs w:val="20"/>
        </w:rPr>
        <w:t xml:space="preserve"> US suburban development</w:t>
      </w:r>
      <w:r w:rsidR="00924465">
        <w:rPr>
          <w:rFonts w:ascii="Calibri" w:hAnsi="Calibri"/>
          <w:sz w:val="20"/>
          <w:szCs w:val="20"/>
        </w:rPr>
        <w:t xml:space="preserve"> typically associated with</w:t>
      </w:r>
      <w:r w:rsidR="00206AEB" w:rsidRPr="00206AEB">
        <w:rPr>
          <w:rFonts w:ascii="Calibri" w:hAnsi="Calibri"/>
          <w:sz w:val="20"/>
          <w:szCs w:val="20"/>
        </w:rPr>
        <w:t xml:space="preserve"> “sprawl”</w:t>
      </w:r>
      <w:r w:rsidR="006713FD">
        <w:rPr>
          <w:rFonts w:ascii="Calibri" w:hAnsi="Calibri"/>
          <w:sz w:val="20"/>
          <w:szCs w:val="20"/>
        </w:rPr>
        <w:t xml:space="preserve">. Bottom image shows, on the </w:t>
      </w:r>
      <w:r w:rsidR="00EB40B5">
        <w:rPr>
          <w:rFonts w:ascii="Calibri" w:hAnsi="Calibri"/>
          <w:sz w:val="20"/>
          <w:szCs w:val="20"/>
        </w:rPr>
        <w:t>left</w:t>
      </w:r>
      <w:r w:rsidR="00BF7B40">
        <w:rPr>
          <w:rFonts w:ascii="Calibri" w:hAnsi="Calibri"/>
          <w:sz w:val="20"/>
          <w:szCs w:val="20"/>
        </w:rPr>
        <w:t xml:space="preserve"> half</w:t>
      </w:r>
      <w:r w:rsidR="00EB40B5">
        <w:rPr>
          <w:rFonts w:ascii="Calibri" w:hAnsi="Calibri"/>
          <w:sz w:val="20"/>
          <w:szCs w:val="20"/>
        </w:rPr>
        <w:t xml:space="preserve">, the traditional grid layout of </w:t>
      </w:r>
      <w:r w:rsidR="00BF7B40">
        <w:rPr>
          <w:rFonts w:ascii="Calibri" w:hAnsi="Calibri"/>
          <w:sz w:val="20"/>
          <w:szCs w:val="20"/>
        </w:rPr>
        <w:t xml:space="preserve">metropolitan </w:t>
      </w:r>
      <w:r w:rsidR="00EB40B5">
        <w:rPr>
          <w:rFonts w:ascii="Calibri" w:hAnsi="Calibri"/>
          <w:sz w:val="20"/>
          <w:szCs w:val="20"/>
        </w:rPr>
        <w:t>Buenos Aires</w:t>
      </w:r>
      <w:r w:rsidR="00BF7B40">
        <w:rPr>
          <w:rFonts w:ascii="Calibri" w:hAnsi="Calibri"/>
          <w:sz w:val="20"/>
          <w:szCs w:val="20"/>
        </w:rPr>
        <w:t xml:space="preserve"> streets</w:t>
      </w:r>
      <w:r w:rsidR="00EB40B5">
        <w:rPr>
          <w:rFonts w:ascii="Calibri" w:hAnsi="Calibri"/>
          <w:sz w:val="20"/>
          <w:szCs w:val="20"/>
        </w:rPr>
        <w:t xml:space="preserve">. On the </w:t>
      </w:r>
      <w:r w:rsidR="006713FD">
        <w:rPr>
          <w:rFonts w:ascii="Calibri" w:hAnsi="Calibri"/>
          <w:sz w:val="20"/>
          <w:szCs w:val="20"/>
        </w:rPr>
        <w:t>right, new</w:t>
      </w:r>
      <w:r w:rsidR="00BF7B40">
        <w:rPr>
          <w:rFonts w:ascii="Calibri" w:hAnsi="Calibri"/>
          <w:sz w:val="20"/>
          <w:szCs w:val="20"/>
        </w:rPr>
        <w:t xml:space="preserve"> ‘sprawling’</w:t>
      </w:r>
      <w:r w:rsidR="006713FD">
        <w:rPr>
          <w:rFonts w:ascii="Calibri" w:hAnsi="Calibri"/>
          <w:sz w:val="20"/>
          <w:szCs w:val="20"/>
        </w:rPr>
        <w:t xml:space="preserve"> subdivision</w:t>
      </w:r>
      <w:r w:rsidR="00753858">
        <w:rPr>
          <w:rFonts w:ascii="Calibri" w:hAnsi="Calibri"/>
          <w:sz w:val="20"/>
          <w:szCs w:val="20"/>
        </w:rPr>
        <w:t>s at</w:t>
      </w:r>
      <w:r w:rsidR="00EB40B5">
        <w:rPr>
          <w:rFonts w:ascii="Calibri" w:hAnsi="Calibri"/>
          <w:sz w:val="20"/>
          <w:szCs w:val="20"/>
        </w:rPr>
        <w:t xml:space="preserve"> different states of consolidation</w:t>
      </w:r>
      <w:r w:rsidR="006713FD">
        <w:rPr>
          <w:rFonts w:ascii="Calibri" w:hAnsi="Calibri"/>
          <w:sz w:val="20"/>
          <w:szCs w:val="20"/>
        </w:rPr>
        <w:t xml:space="preserve">. </w:t>
      </w:r>
    </w:p>
    <w:p w:rsidR="004A414C" w:rsidRDefault="00CE433D" w:rsidP="00181DB6">
      <w:pPr>
        <w:rPr>
          <w:rFonts w:ascii="Calibri" w:hAnsi="Calibri"/>
        </w:rPr>
      </w:pPr>
      <w:r>
        <w:rPr>
          <w:rFonts w:ascii="Calibri" w:hAnsi="Calibri"/>
        </w:rPr>
        <w:lastRenderedPageBreak/>
        <w:t>As a result</w:t>
      </w:r>
      <w:r w:rsidR="00973E33">
        <w:rPr>
          <w:rFonts w:ascii="Calibri" w:hAnsi="Calibri"/>
        </w:rPr>
        <w:t>, t</w:t>
      </w:r>
      <w:r w:rsidR="005D539B" w:rsidRPr="00F0530D">
        <w:rPr>
          <w:rFonts w:ascii="Calibri" w:hAnsi="Calibri"/>
        </w:rPr>
        <w:t xml:space="preserve">he </w:t>
      </w:r>
      <w:r w:rsidR="00973E33">
        <w:rPr>
          <w:rFonts w:ascii="Calibri" w:hAnsi="Calibri"/>
        </w:rPr>
        <w:t>indicators currently used</w:t>
      </w:r>
      <w:r w:rsidR="00BD78A4">
        <w:rPr>
          <w:rFonts w:ascii="Calibri" w:hAnsi="Calibri"/>
        </w:rPr>
        <w:t>,</w:t>
      </w:r>
      <w:r w:rsidR="00973E33">
        <w:rPr>
          <w:rFonts w:ascii="Calibri" w:hAnsi="Calibri"/>
        </w:rPr>
        <w:t xml:space="preserve"> </w:t>
      </w:r>
      <w:r w:rsidR="001D6106">
        <w:rPr>
          <w:rFonts w:ascii="Calibri" w:hAnsi="Calibri"/>
        </w:rPr>
        <w:t xml:space="preserve">and which </w:t>
      </w:r>
      <w:r w:rsidR="00973E33">
        <w:rPr>
          <w:rFonts w:ascii="Calibri" w:hAnsi="Calibri"/>
        </w:rPr>
        <w:t>are useful in</w:t>
      </w:r>
      <w:r w:rsidR="005D539B" w:rsidRPr="00F0530D">
        <w:rPr>
          <w:rFonts w:ascii="Calibri" w:hAnsi="Calibri"/>
        </w:rPr>
        <w:t xml:space="preserve"> </w:t>
      </w:r>
      <w:r w:rsidR="00973E33">
        <w:rPr>
          <w:rFonts w:ascii="Calibri" w:hAnsi="Calibri"/>
        </w:rPr>
        <w:t>identifying</w:t>
      </w:r>
      <w:r w:rsidR="005D539B" w:rsidRPr="00F0530D">
        <w:rPr>
          <w:rFonts w:ascii="Calibri" w:hAnsi="Calibri"/>
        </w:rPr>
        <w:t xml:space="preserve"> </w:t>
      </w:r>
      <w:r w:rsidR="00973E33">
        <w:rPr>
          <w:rFonts w:ascii="Calibri" w:hAnsi="Calibri"/>
        </w:rPr>
        <w:t>low connectivity patterns</w:t>
      </w:r>
      <w:r w:rsidR="00C35E07" w:rsidRPr="00F0530D">
        <w:rPr>
          <w:rFonts w:ascii="Calibri" w:hAnsi="Calibri"/>
        </w:rPr>
        <w:t xml:space="preserve"> </w:t>
      </w:r>
      <w:r w:rsidR="00973E33">
        <w:rPr>
          <w:rFonts w:ascii="Calibri" w:hAnsi="Calibri"/>
        </w:rPr>
        <w:t>marked</w:t>
      </w:r>
      <w:r w:rsidR="005D539B" w:rsidRPr="00F0530D">
        <w:rPr>
          <w:rFonts w:ascii="Calibri" w:hAnsi="Calibri"/>
        </w:rPr>
        <w:t xml:space="preserve"> by</w:t>
      </w:r>
      <w:r w:rsidR="00973E33">
        <w:rPr>
          <w:rFonts w:ascii="Calibri" w:hAnsi="Calibri"/>
        </w:rPr>
        <w:t xml:space="preserve"> high number</w:t>
      </w:r>
      <w:r w:rsidR="005D539B" w:rsidRPr="00F0530D">
        <w:rPr>
          <w:rFonts w:ascii="Calibri" w:hAnsi="Calibri"/>
        </w:rPr>
        <w:t xml:space="preserve"> of cul</w:t>
      </w:r>
      <w:r w:rsidR="002E35A6" w:rsidRPr="00F0530D">
        <w:rPr>
          <w:rFonts w:ascii="Calibri" w:hAnsi="Calibri"/>
        </w:rPr>
        <w:t>-de-sacs, a</w:t>
      </w:r>
      <w:r w:rsidR="005D539B" w:rsidRPr="00F0530D">
        <w:rPr>
          <w:rFonts w:ascii="Calibri" w:hAnsi="Calibri"/>
        </w:rPr>
        <w:t xml:space="preserve"> lack of streets,</w:t>
      </w:r>
      <w:r w:rsidR="00C35E07" w:rsidRPr="00F0530D">
        <w:rPr>
          <w:rFonts w:ascii="Calibri" w:hAnsi="Calibri"/>
        </w:rPr>
        <w:t xml:space="preserve"> </w:t>
      </w:r>
      <w:r w:rsidR="002E35A6" w:rsidRPr="00F0530D">
        <w:rPr>
          <w:rFonts w:ascii="Calibri" w:hAnsi="Calibri"/>
        </w:rPr>
        <w:t>and large blocks,</w:t>
      </w:r>
      <w:r w:rsidR="008E2471">
        <w:rPr>
          <w:rFonts w:ascii="Calibri" w:hAnsi="Calibri"/>
        </w:rPr>
        <w:t xml:space="preserve"> might not be as useful in other contexts</w:t>
      </w:r>
      <w:r w:rsidR="00BD78A4">
        <w:rPr>
          <w:rFonts w:ascii="Calibri" w:hAnsi="Calibri"/>
        </w:rPr>
        <w:t>.</w:t>
      </w:r>
      <w:r w:rsidR="008E2471">
        <w:rPr>
          <w:rFonts w:ascii="Calibri" w:hAnsi="Calibri"/>
        </w:rPr>
        <w:t xml:space="preserve"> More</w:t>
      </w:r>
      <w:r w:rsidR="00206AEB">
        <w:rPr>
          <w:rFonts w:ascii="Calibri" w:hAnsi="Calibri"/>
        </w:rPr>
        <w:t xml:space="preserve"> </w:t>
      </w:r>
      <w:r w:rsidR="008E2471">
        <w:rPr>
          <w:rFonts w:ascii="Calibri" w:hAnsi="Calibri"/>
        </w:rPr>
        <w:t>specifically, current indicators are particularly useful in highlighting differences in connectivity</w:t>
      </w:r>
      <w:r w:rsidR="003E7408">
        <w:rPr>
          <w:rFonts w:ascii="Calibri" w:hAnsi="Calibri"/>
        </w:rPr>
        <w:t xml:space="preserve">, </w:t>
      </w:r>
      <w:r w:rsidR="008E2471">
        <w:rPr>
          <w:rFonts w:ascii="Calibri" w:hAnsi="Calibri"/>
        </w:rPr>
        <w:t>when contrasting development patterns such as the noted peripheral sprawl, and the inner city grids characteristic of prewar development in the US</w:t>
      </w:r>
      <w:r w:rsidR="003E7408">
        <w:rPr>
          <w:rFonts w:ascii="Calibri" w:hAnsi="Calibri"/>
        </w:rPr>
        <w:t>; still, they</w:t>
      </w:r>
      <w:r w:rsidR="008E2471">
        <w:rPr>
          <w:rFonts w:ascii="Calibri" w:hAnsi="Calibri"/>
        </w:rPr>
        <w:t xml:space="preserve"> might not be as effective in highlighting connectivity differences in other cases. </w:t>
      </w:r>
      <w:r w:rsidR="001D6106">
        <w:rPr>
          <w:rFonts w:ascii="Calibri" w:hAnsi="Calibri"/>
        </w:rPr>
        <w:t>Thus</w:t>
      </w:r>
      <w:r w:rsidR="00433459">
        <w:rPr>
          <w:rFonts w:ascii="Calibri" w:hAnsi="Calibri"/>
        </w:rPr>
        <w:t>,</w:t>
      </w:r>
      <w:r w:rsidR="00C35E07" w:rsidRPr="00F0530D">
        <w:rPr>
          <w:rFonts w:ascii="Calibri" w:hAnsi="Calibri"/>
        </w:rPr>
        <w:t xml:space="preserve"> the question remains regardi</w:t>
      </w:r>
      <w:r w:rsidR="00EA5FB4" w:rsidRPr="00F0530D">
        <w:rPr>
          <w:rFonts w:ascii="Calibri" w:hAnsi="Calibri"/>
        </w:rPr>
        <w:t>ng the ability of these</w:t>
      </w:r>
      <w:r w:rsidR="00433459">
        <w:rPr>
          <w:rFonts w:ascii="Calibri" w:hAnsi="Calibri"/>
        </w:rPr>
        <w:t xml:space="preserve"> street connectivity</w:t>
      </w:r>
      <w:r w:rsidR="00973E33">
        <w:rPr>
          <w:rFonts w:ascii="Calibri" w:hAnsi="Calibri"/>
        </w:rPr>
        <w:t xml:space="preserve"> indicators in</w:t>
      </w:r>
      <w:r w:rsidR="00433459">
        <w:rPr>
          <w:rFonts w:ascii="Calibri" w:hAnsi="Calibri"/>
        </w:rPr>
        <w:t xml:space="preserve"> </w:t>
      </w:r>
      <w:r w:rsidR="00973E33">
        <w:rPr>
          <w:rFonts w:ascii="Calibri" w:hAnsi="Calibri"/>
        </w:rPr>
        <w:t>describing</w:t>
      </w:r>
      <w:r w:rsidR="00C35E07" w:rsidRPr="00F0530D">
        <w:rPr>
          <w:rFonts w:ascii="Calibri" w:hAnsi="Calibri"/>
        </w:rPr>
        <w:t xml:space="preserve"> </w:t>
      </w:r>
      <w:r w:rsidR="00973E33">
        <w:rPr>
          <w:rFonts w:ascii="Calibri" w:hAnsi="Calibri"/>
        </w:rPr>
        <w:t>street network patterns</w:t>
      </w:r>
      <w:r w:rsidR="00C35E07" w:rsidRPr="00F0530D">
        <w:rPr>
          <w:rFonts w:ascii="Calibri" w:hAnsi="Calibri"/>
        </w:rPr>
        <w:t xml:space="preserve"> wher</w:t>
      </w:r>
      <w:r w:rsidR="00206AEB">
        <w:rPr>
          <w:rFonts w:ascii="Calibri" w:hAnsi="Calibri"/>
        </w:rPr>
        <w:t>e variations between inner city</w:t>
      </w:r>
      <w:r w:rsidR="00C35E07" w:rsidRPr="00F0530D">
        <w:rPr>
          <w:rFonts w:ascii="Calibri" w:hAnsi="Calibri"/>
        </w:rPr>
        <w:t xml:space="preserve"> and the expanding periphery</w:t>
      </w:r>
      <w:r w:rsidR="00206AEB">
        <w:rPr>
          <w:rFonts w:ascii="Calibri" w:hAnsi="Calibri"/>
        </w:rPr>
        <w:t>,</w:t>
      </w:r>
      <w:r w:rsidR="00C35E07" w:rsidRPr="00F0530D">
        <w:rPr>
          <w:rFonts w:ascii="Calibri" w:hAnsi="Calibri"/>
        </w:rPr>
        <w:t xml:space="preserve"> are not so starkly in contrast. Moreover, t</w:t>
      </w:r>
      <w:r w:rsidR="00973E33">
        <w:rPr>
          <w:rFonts w:ascii="Calibri" w:hAnsi="Calibri"/>
        </w:rPr>
        <w:t>hese indicators</w:t>
      </w:r>
      <w:r w:rsidR="00C35E07" w:rsidRPr="00F0530D">
        <w:rPr>
          <w:rFonts w:ascii="Calibri" w:hAnsi="Calibri"/>
        </w:rPr>
        <w:t xml:space="preserve"> might not be </w:t>
      </w:r>
      <w:r w:rsidR="00BD78A4">
        <w:rPr>
          <w:rFonts w:ascii="Calibri" w:hAnsi="Calibri"/>
        </w:rPr>
        <w:t>adequate</w:t>
      </w:r>
      <w:r w:rsidR="00C35E07" w:rsidRPr="00F0530D">
        <w:rPr>
          <w:rFonts w:ascii="Calibri" w:hAnsi="Calibri"/>
        </w:rPr>
        <w:t xml:space="preserve"> in addressing</w:t>
      </w:r>
      <w:r w:rsidR="00973E33">
        <w:rPr>
          <w:rFonts w:ascii="Calibri" w:hAnsi="Calibri"/>
        </w:rPr>
        <w:t>, first, planning issues that are of concern in developing countries, and second,</w:t>
      </w:r>
      <w:r w:rsidR="008B1876" w:rsidRPr="00F0530D">
        <w:rPr>
          <w:rFonts w:ascii="Calibri" w:hAnsi="Calibri"/>
        </w:rPr>
        <w:t xml:space="preserve"> the characteristics of street n</w:t>
      </w:r>
      <w:r w:rsidR="00973E33">
        <w:rPr>
          <w:rFonts w:ascii="Calibri" w:hAnsi="Calibri"/>
        </w:rPr>
        <w:t>etworks that develop informally -</w:t>
      </w:r>
      <w:r w:rsidR="008B1876" w:rsidRPr="00F0530D">
        <w:rPr>
          <w:rFonts w:ascii="Calibri" w:hAnsi="Calibri"/>
        </w:rPr>
        <w:t xml:space="preserve">i.e., without responding or adhering to regulations regarding </w:t>
      </w:r>
      <w:r w:rsidR="003C6453" w:rsidRPr="00F0530D">
        <w:rPr>
          <w:rFonts w:ascii="Calibri" w:hAnsi="Calibri"/>
        </w:rPr>
        <w:t xml:space="preserve">road </w:t>
      </w:r>
      <w:r w:rsidR="008B1876" w:rsidRPr="00F0530D">
        <w:rPr>
          <w:rFonts w:ascii="Calibri" w:hAnsi="Calibri"/>
        </w:rPr>
        <w:t>widths</w:t>
      </w:r>
      <w:r w:rsidR="00206AEB">
        <w:rPr>
          <w:rFonts w:ascii="Calibri" w:hAnsi="Calibri"/>
        </w:rPr>
        <w:t xml:space="preserve"> or land subdivision</w:t>
      </w:r>
      <w:r w:rsidR="008E2471">
        <w:rPr>
          <w:rFonts w:ascii="Calibri" w:hAnsi="Calibri"/>
        </w:rPr>
        <w:t>.</w:t>
      </w:r>
    </w:p>
    <w:p w:rsidR="003D0915" w:rsidRPr="00F0530D" w:rsidRDefault="008B1876" w:rsidP="00181DB6">
      <w:pPr>
        <w:rPr>
          <w:rFonts w:ascii="Calibri" w:hAnsi="Calibri"/>
        </w:rPr>
      </w:pPr>
      <w:r w:rsidRPr="00F0530D">
        <w:rPr>
          <w:rFonts w:ascii="Calibri" w:hAnsi="Calibri"/>
        </w:rPr>
        <w:t>In this paper we study the characteristics of the street network of</w:t>
      </w:r>
      <w:r w:rsidR="007B2C45" w:rsidRPr="00F0530D">
        <w:rPr>
          <w:rFonts w:ascii="Calibri" w:hAnsi="Calibri"/>
        </w:rPr>
        <w:t xml:space="preserve"> Solo, Indonesi</w:t>
      </w:r>
      <w:r w:rsidRPr="00F0530D">
        <w:rPr>
          <w:rFonts w:ascii="Calibri" w:hAnsi="Calibri"/>
        </w:rPr>
        <w:t>a</w:t>
      </w:r>
      <w:r w:rsidR="00973E33">
        <w:rPr>
          <w:rFonts w:ascii="Calibri" w:hAnsi="Calibri"/>
        </w:rPr>
        <w:t>,</w:t>
      </w:r>
      <w:r w:rsidRPr="00F0530D">
        <w:rPr>
          <w:rFonts w:ascii="Calibri" w:hAnsi="Calibri"/>
        </w:rPr>
        <w:t xml:space="preserve"> as a case by whic</w:t>
      </w:r>
      <w:r w:rsidR="00973E33">
        <w:rPr>
          <w:rFonts w:ascii="Calibri" w:hAnsi="Calibri"/>
        </w:rPr>
        <w:t>h to investigate the values that connectivity indicators</w:t>
      </w:r>
      <w:r w:rsidR="00433459">
        <w:rPr>
          <w:rFonts w:ascii="Calibri" w:hAnsi="Calibri"/>
        </w:rPr>
        <w:t xml:space="preserve"> take in this context.</w:t>
      </w:r>
      <w:r w:rsidR="00973E33">
        <w:rPr>
          <w:rFonts w:ascii="Calibri" w:hAnsi="Calibri"/>
        </w:rPr>
        <w:t xml:space="preserve"> Through a comparative analysis between Solo’s street connectivity properties, a planned street network of regular blocks, and a typical suburban street pattern, we outline a preliminary a</w:t>
      </w:r>
      <w:r w:rsidR="001D6106">
        <w:rPr>
          <w:rFonts w:ascii="Calibri" w:hAnsi="Calibri"/>
        </w:rPr>
        <w:t>genda for further research.</w:t>
      </w:r>
    </w:p>
    <w:p w:rsidR="003D0915" w:rsidRPr="00F0530D" w:rsidRDefault="003D0915" w:rsidP="00181DB6">
      <w:pPr>
        <w:rPr>
          <w:rFonts w:ascii="Calibri" w:hAnsi="Calibri"/>
        </w:rPr>
      </w:pPr>
    </w:p>
    <w:p w:rsidR="003D0915" w:rsidRPr="00F0530D" w:rsidRDefault="0050548B" w:rsidP="00181DB6">
      <w:pPr>
        <w:rPr>
          <w:rFonts w:ascii="Calibri" w:hAnsi="Calibri"/>
          <w:b/>
        </w:rPr>
      </w:pPr>
      <w:r w:rsidRPr="00F0530D">
        <w:rPr>
          <w:rFonts w:ascii="Calibri" w:hAnsi="Calibri"/>
          <w:b/>
        </w:rPr>
        <w:t>What is connectivity? The m</w:t>
      </w:r>
      <w:r w:rsidR="00D77671" w:rsidRPr="00F0530D">
        <w:rPr>
          <w:rFonts w:ascii="Calibri" w:hAnsi="Calibri"/>
          <w:b/>
        </w:rPr>
        <w:t>ethodological</w:t>
      </w:r>
      <w:r w:rsidR="008718CF" w:rsidRPr="00F0530D">
        <w:rPr>
          <w:rFonts w:ascii="Calibri" w:hAnsi="Calibri"/>
          <w:b/>
        </w:rPr>
        <w:t xml:space="preserve"> framework and the discussion in the US.</w:t>
      </w:r>
    </w:p>
    <w:p w:rsidR="002E35A6" w:rsidRPr="00F0530D" w:rsidRDefault="00A32DE4" w:rsidP="00181DB6">
      <w:pPr>
        <w:rPr>
          <w:rFonts w:ascii="Calibri" w:hAnsi="Calibri"/>
        </w:rPr>
      </w:pPr>
      <w:r w:rsidRPr="00F0530D">
        <w:rPr>
          <w:rFonts w:ascii="Calibri" w:hAnsi="Calibri"/>
        </w:rPr>
        <w:t>Connectivity is defined</w:t>
      </w:r>
      <w:r w:rsidR="002E35A6" w:rsidRPr="00F0530D">
        <w:rPr>
          <w:rFonts w:ascii="Calibri" w:hAnsi="Calibri"/>
        </w:rPr>
        <w:t xml:space="preserve"> by the American Planning Association</w:t>
      </w:r>
      <w:r w:rsidRPr="00F0530D">
        <w:rPr>
          <w:rFonts w:ascii="Calibri" w:hAnsi="Calibri"/>
        </w:rPr>
        <w:t xml:space="preserve"> </w:t>
      </w:r>
      <w:r w:rsidR="00105BBA" w:rsidRPr="00F0530D">
        <w:rPr>
          <w:rFonts w:ascii="Calibri" w:hAnsi="Calibri"/>
        </w:rPr>
        <w:t xml:space="preserve">(APA, 2006) </w:t>
      </w:r>
      <w:r w:rsidRPr="00F0530D">
        <w:rPr>
          <w:rFonts w:ascii="Calibri" w:hAnsi="Calibri"/>
        </w:rPr>
        <w:t>as the quantity and quality of connections.</w:t>
      </w:r>
      <w:r w:rsidR="00C74614" w:rsidRPr="00F0530D">
        <w:rPr>
          <w:rFonts w:ascii="Calibri" w:hAnsi="Calibri"/>
        </w:rPr>
        <w:t xml:space="preserve"> This definition</w:t>
      </w:r>
      <w:r w:rsidR="00DD69D1" w:rsidRPr="00F0530D">
        <w:rPr>
          <w:rFonts w:ascii="Calibri" w:hAnsi="Calibri"/>
        </w:rPr>
        <w:t>,</w:t>
      </w:r>
      <w:r w:rsidR="00C74614" w:rsidRPr="00F0530D">
        <w:rPr>
          <w:rFonts w:ascii="Calibri" w:hAnsi="Calibri"/>
        </w:rPr>
        <w:t xml:space="preserve"> rests on the role of streets networks in their fundamental </w:t>
      </w:r>
      <w:r w:rsidR="00DD69D1" w:rsidRPr="00F0530D">
        <w:rPr>
          <w:rFonts w:ascii="Calibri" w:hAnsi="Calibri"/>
        </w:rPr>
        <w:t>function</w:t>
      </w:r>
      <w:r w:rsidR="00C74614" w:rsidRPr="00F0530D">
        <w:rPr>
          <w:rFonts w:ascii="Calibri" w:hAnsi="Calibri"/>
        </w:rPr>
        <w:t xml:space="preserve"> of</w:t>
      </w:r>
      <w:r w:rsidR="002E35A6" w:rsidRPr="00F0530D">
        <w:rPr>
          <w:rFonts w:ascii="Calibri" w:hAnsi="Calibri"/>
        </w:rPr>
        <w:t xml:space="preserve"> c</w:t>
      </w:r>
      <w:r w:rsidR="00C90F64" w:rsidRPr="00F0530D">
        <w:rPr>
          <w:rFonts w:ascii="Calibri" w:hAnsi="Calibri"/>
        </w:rPr>
        <w:t>onnect</w:t>
      </w:r>
      <w:r w:rsidR="00C74614" w:rsidRPr="00F0530D">
        <w:rPr>
          <w:rFonts w:ascii="Calibri" w:hAnsi="Calibri"/>
        </w:rPr>
        <w:t>ing</w:t>
      </w:r>
      <w:r w:rsidR="006F0A1D">
        <w:rPr>
          <w:rFonts w:ascii="Calibri" w:hAnsi="Calibri"/>
        </w:rPr>
        <w:t xml:space="preserve"> spatially separated places,</w:t>
      </w:r>
      <w:r w:rsidR="006D563E">
        <w:rPr>
          <w:rFonts w:ascii="Calibri" w:hAnsi="Calibri"/>
        </w:rPr>
        <w:t xml:space="preserve"> </w:t>
      </w:r>
      <w:r w:rsidR="00C90F64" w:rsidRPr="00F0530D">
        <w:rPr>
          <w:rFonts w:ascii="Calibri" w:hAnsi="Calibri"/>
        </w:rPr>
        <w:t>enabling move</w:t>
      </w:r>
      <w:r w:rsidR="00F93036" w:rsidRPr="00F0530D">
        <w:rPr>
          <w:rFonts w:ascii="Calibri" w:hAnsi="Calibri"/>
        </w:rPr>
        <w:t>ment from one place to another.</w:t>
      </w:r>
      <w:r w:rsidR="00C74614" w:rsidRPr="00F0530D">
        <w:rPr>
          <w:rFonts w:ascii="Calibri" w:hAnsi="Calibri"/>
        </w:rPr>
        <w:t xml:space="preserve"> T</w:t>
      </w:r>
      <w:r w:rsidR="002E35A6" w:rsidRPr="00F0530D">
        <w:rPr>
          <w:rFonts w:ascii="Calibri" w:hAnsi="Calibri"/>
        </w:rPr>
        <w:t>hese definition</w:t>
      </w:r>
      <w:r w:rsidR="00C74614" w:rsidRPr="00F0530D">
        <w:rPr>
          <w:rFonts w:ascii="Calibri" w:hAnsi="Calibri"/>
        </w:rPr>
        <w:t>s, while applicable to the general role of streets in cities, acquire a specific dimension in the discussion that has</w:t>
      </w:r>
      <w:r w:rsidR="003C6453" w:rsidRPr="00F0530D">
        <w:rPr>
          <w:rFonts w:ascii="Calibri" w:hAnsi="Calibri"/>
        </w:rPr>
        <w:t xml:space="preserve"> been</w:t>
      </w:r>
      <w:r w:rsidR="00C74614" w:rsidRPr="00F0530D">
        <w:rPr>
          <w:rFonts w:ascii="Calibri" w:hAnsi="Calibri"/>
        </w:rPr>
        <w:t>, and still is, of interest in</w:t>
      </w:r>
      <w:r w:rsidR="00EA5FB4" w:rsidRPr="00F0530D">
        <w:rPr>
          <w:rFonts w:ascii="Calibri" w:hAnsi="Calibri"/>
        </w:rPr>
        <w:t xml:space="preserve"> the US</w:t>
      </w:r>
      <w:r w:rsidR="00105BBA" w:rsidRPr="00F0530D">
        <w:rPr>
          <w:rFonts w:ascii="Calibri" w:hAnsi="Calibri"/>
        </w:rPr>
        <w:t>.</w:t>
      </w:r>
    </w:p>
    <w:p w:rsidR="002E35A6" w:rsidRPr="00F0530D" w:rsidRDefault="00EA5FB4" w:rsidP="00181DB6">
      <w:pPr>
        <w:rPr>
          <w:rFonts w:ascii="Calibri" w:hAnsi="Calibri"/>
        </w:rPr>
      </w:pPr>
      <w:r w:rsidRPr="00F0530D">
        <w:rPr>
          <w:rFonts w:ascii="Calibri" w:hAnsi="Calibri"/>
        </w:rPr>
        <w:t>In this</w:t>
      </w:r>
      <w:r w:rsidR="00BD78A4">
        <w:rPr>
          <w:rFonts w:ascii="Calibri" w:hAnsi="Calibri"/>
        </w:rPr>
        <w:t xml:space="preserve"> country, the concern</w:t>
      </w:r>
      <w:r w:rsidR="002E35A6" w:rsidRPr="00F0530D">
        <w:rPr>
          <w:rFonts w:ascii="Calibri" w:hAnsi="Calibri"/>
        </w:rPr>
        <w:t xml:space="preserve"> over the lack of streets and the low connectivity in suburban areas is related</w:t>
      </w:r>
      <w:r w:rsidR="003C6453" w:rsidRPr="00F0530D">
        <w:rPr>
          <w:rFonts w:ascii="Calibri" w:hAnsi="Calibri"/>
        </w:rPr>
        <w:t>,</w:t>
      </w:r>
      <w:r w:rsidR="002E35A6" w:rsidRPr="00F0530D">
        <w:rPr>
          <w:rFonts w:ascii="Calibri" w:hAnsi="Calibri"/>
        </w:rPr>
        <w:t xml:space="preserve"> to </w:t>
      </w:r>
      <w:r w:rsidR="003C6453" w:rsidRPr="00F0530D">
        <w:rPr>
          <w:rFonts w:ascii="Calibri" w:hAnsi="Calibri"/>
        </w:rPr>
        <w:t xml:space="preserve">a large extent, to </w:t>
      </w:r>
      <w:r w:rsidR="002E35A6" w:rsidRPr="00F0530D">
        <w:rPr>
          <w:rFonts w:ascii="Calibri" w:hAnsi="Calibri"/>
        </w:rPr>
        <w:t>the high prevalence of motorized trips</w:t>
      </w:r>
      <w:r w:rsidR="001A6F22">
        <w:rPr>
          <w:rFonts w:ascii="Calibri" w:hAnsi="Calibri"/>
        </w:rPr>
        <w:t xml:space="preserve"> generated by this type of urban growth</w:t>
      </w:r>
      <w:r w:rsidR="00E9740D">
        <w:rPr>
          <w:rFonts w:ascii="Calibri" w:hAnsi="Calibri"/>
        </w:rPr>
        <w:t xml:space="preserve">. That is, </w:t>
      </w:r>
      <w:r w:rsidR="00C77B95" w:rsidRPr="00F0530D">
        <w:rPr>
          <w:rFonts w:ascii="Calibri" w:hAnsi="Calibri"/>
        </w:rPr>
        <w:t>the effect on travel mode choice</w:t>
      </w:r>
      <w:r w:rsidR="00E9740D">
        <w:rPr>
          <w:rFonts w:ascii="Calibri" w:hAnsi="Calibri"/>
        </w:rPr>
        <w:t xml:space="preserve"> of a large number of urban dwellers</w:t>
      </w:r>
      <w:r w:rsidR="00A852F9">
        <w:rPr>
          <w:rFonts w:ascii="Calibri" w:hAnsi="Calibri"/>
        </w:rPr>
        <w:t xml:space="preserve"> who rely, mostly, on private automobiles for transportation. This situation</w:t>
      </w:r>
      <w:r w:rsidR="0050548B" w:rsidRPr="00F0530D">
        <w:rPr>
          <w:rFonts w:ascii="Calibri" w:hAnsi="Calibri"/>
        </w:rPr>
        <w:t>, in turn</w:t>
      </w:r>
      <w:r w:rsidR="00924465">
        <w:rPr>
          <w:rFonts w:ascii="Calibri" w:hAnsi="Calibri"/>
        </w:rPr>
        <w:t>, raises concerns about</w:t>
      </w:r>
      <w:r w:rsidR="002E35A6" w:rsidRPr="00F0530D">
        <w:rPr>
          <w:rFonts w:ascii="Calibri" w:hAnsi="Calibri"/>
        </w:rPr>
        <w:t xml:space="preserve"> the high consumption of fossil </w:t>
      </w:r>
      <w:r w:rsidR="00E9740D">
        <w:rPr>
          <w:rFonts w:ascii="Calibri" w:hAnsi="Calibri"/>
        </w:rPr>
        <w:t>fuels, the noxious</w:t>
      </w:r>
      <w:r w:rsidR="006F0A1D">
        <w:rPr>
          <w:rFonts w:ascii="Calibri" w:hAnsi="Calibri"/>
        </w:rPr>
        <w:t xml:space="preserve"> effects of</w:t>
      </w:r>
      <w:r w:rsidR="002E35A6" w:rsidRPr="00F0530D">
        <w:rPr>
          <w:rFonts w:ascii="Calibri" w:hAnsi="Calibri"/>
        </w:rPr>
        <w:t xml:space="preserve"> </w:t>
      </w:r>
      <w:r w:rsidR="00BD78A4">
        <w:rPr>
          <w:rFonts w:ascii="Calibri" w:hAnsi="Calibri"/>
        </w:rPr>
        <w:t xml:space="preserve">automobile use on </w:t>
      </w:r>
      <w:r w:rsidR="002E35A6" w:rsidRPr="00F0530D">
        <w:rPr>
          <w:rFonts w:ascii="Calibri" w:hAnsi="Calibri"/>
        </w:rPr>
        <w:t>air pollution</w:t>
      </w:r>
      <w:r w:rsidR="0050548B" w:rsidRPr="00F0530D">
        <w:rPr>
          <w:rFonts w:ascii="Calibri" w:hAnsi="Calibri"/>
        </w:rPr>
        <w:t xml:space="preserve"> and carbon emissions</w:t>
      </w:r>
      <w:r w:rsidR="002E35A6" w:rsidRPr="00F0530D">
        <w:rPr>
          <w:rFonts w:ascii="Calibri" w:hAnsi="Calibri"/>
        </w:rPr>
        <w:t>,</w:t>
      </w:r>
      <w:r w:rsidR="0089418F" w:rsidRPr="00F0530D">
        <w:rPr>
          <w:rFonts w:ascii="Calibri" w:hAnsi="Calibri"/>
        </w:rPr>
        <w:t xml:space="preserve"> </w:t>
      </w:r>
      <w:r w:rsidR="003C6453" w:rsidRPr="00F0530D">
        <w:rPr>
          <w:rFonts w:ascii="Calibri" w:hAnsi="Calibri"/>
        </w:rPr>
        <w:t xml:space="preserve">the </w:t>
      </w:r>
      <w:r w:rsidR="0089418F" w:rsidRPr="00F0530D">
        <w:rPr>
          <w:rFonts w:ascii="Calibri" w:hAnsi="Calibri"/>
        </w:rPr>
        <w:t>loss of productivity by time lost in traffic,</w:t>
      </w:r>
      <w:r w:rsidR="002E35A6" w:rsidRPr="00F0530D">
        <w:rPr>
          <w:rFonts w:ascii="Calibri" w:hAnsi="Calibri"/>
        </w:rPr>
        <w:t xml:space="preserve"> and </w:t>
      </w:r>
      <w:r w:rsidR="003C6453" w:rsidRPr="00F0530D">
        <w:rPr>
          <w:rFonts w:ascii="Calibri" w:hAnsi="Calibri"/>
        </w:rPr>
        <w:t>also,</w:t>
      </w:r>
      <w:r w:rsidR="00924465">
        <w:rPr>
          <w:rFonts w:ascii="Calibri" w:hAnsi="Calibri"/>
        </w:rPr>
        <w:t xml:space="preserve"> to a</w:t>
      </w:r>
      <w:r w:rsidR="002E35A6" w:rsidRPr="00F0530D">
        <w:rPr>
          <w:rFonts w:ascii="Calibri" w:hAnsi="Calibri"/>
        </w:rPr>
        <w:t xml:space="preserve"> lack of physical activity with consequent health problems. </w:t>
      </w:r>
      <w:r w:rsidR="00C74614" w:rsidRPr="00F0530D">
        <w:rPr>
          <w:rFonts w:ascii="Calibri" w:hAnsi="Calibri"/>
        </w:rPr>
        <w:t xml:space="preserve">In other words, the discussion of connectivity is fundamentally linked to </w:t>
      </w:r>
      <w:r w:rsidR="001A6F22">
        <w:rPr>
          <w:rFonts w:ascii="Calibri" w:hAnsi="Calibri"/>
        </w:rPr>
        <w:t>the reeval</w:t>
      </w:r>
      <w:r w:rsidR="00D85AF9">
        <w:rPr>
          <w:rFonts w:ascii="Calibri" w:hAnsi="Calibri"/>
        </w:rPr>
        <w:t>uation,</w:t>
      </w:r>
      <w:r w:rsidR="001A6F22">
        <w:rPr>
          <w:rFonts w:ascii="Calibri" w:hAnsi="Calibri"/>
        </w:rPr>
        <w:t xml:space="preserve"> not exempt of criticism,</w:t>
      </w:r>
      <w:r w:rsidR="00C74614" w:rsidRPr="00F0530D">
        <w:rPr>
          <w:rFonts w:ascii="Calibri" w:hAnsi="Calibri"/>
        </w:rPr>
        <w:t xml:space="preserve"> by </w:t>
      </w:r>
      <w:r w:rsidR="00924465">
        <w:rPr>
          <w:rFonts w:ascii="Calibri" w:hAnsi="Calibri"/>
        </w:rPr>
        <w:t xml:space="preserve">planners, urban designers, and </w:t>
      </w:r>
      <w:r w:rsidR="00DD69D1" w:rsidRPr="00F0530D">
        <w:rPr>
          <w:rFonts w:ascii="Calibri" w:hAnsi="Calibri"/>
        </w:rPr>
        <w:t xml:space="preserve">architects, </w:t>
      </w:r>
      <w:r w:rsidR="00C74614" w:rsidRPr="00F0530D">
        <w:rPr>
          <w:rFonts w:ascii="Calibri" w:hAnsi="Calibri"/>
        </w:rPr>
        <w:t xml:space="preserve">of </w:t>
      </w:r>
      <w:r w:rsidR="00A55F8C" w:rsidRPr="00F0530D">
        <w:rPr>
          <w:rFonts w:ascii="Calibri" w:hAnsi="Calibri"/>
        </w:rPr>
        <w:t xml:space="preserve">the </w:t>
      </w:r>
      <w:r w:rsidR="00C74614" w:rsidRPr="00F0530D">
        <w:rPr>
          <w:rFonts w:ascii="Calibri" w:hAnsi="Calibri"/>
        </w:rPr>
        <w:t>forms of urban development that emerged after WWII</w:t>
      </w:r>
      <w:r w:rsidR="00570A86">
        <w:rPr>
          <w:rFonts w:ascii="Calibri" w:hAnsi="Calibri"/>
        </w:rPr>
        <w:t>,</w:t>
      </w:r>
      <w:r w:rsidR="00E9740D">
        <w:rPr>
          <w:rFonts w:ascii="Calibri" w:hAnsi="Calibri"/>
        </w:rPr>
        <w:t xml:space="preserve"> and thei</w:t>
      </w:r>
      <w:r w:rsidR="00D85AF9">
        <w:rPr>
          <w:rFonts w:ascii="Calibri" w:hAnsi="Calibri"/>
        </w:rPr>
        <w:t>r consequences on</w:t>
      </w:r>
      <w:r w:rsidR="00924465">
        <w:rPr>
          <w:rFonts w:ascii="Calibri" w:hAnsi="Calibri"/>
        </w:rPr>
        <w:t xml:space="preserve"> urban l</w:t>
      </w:r>
      <w:r w:rsidR="00E9740D">
        <w:rPr>
          <w:rFonts w:ascii="Calibri" w:hAnsi="Calibri"/>
        </w:rPr>
        <w:t>ife</w:t>
      </w:r>
      <w:r w:rsidR="006A6A75">
        <w:rPr>
          <w:rFonts w:ascii="Calibri" w:hAnsi="Calibri"/>
        </w:rPr>
        <w:t xml:space="preserve"> and urban sustainability</w:t>
      </w:r>
      <w:r w:rsidR="00C74614" w:rsidRPr="00F0530D">
        <w:rPr>
          <w:rFonts w:ascii="Calibri" w:hAnsi="Calibri"/>
        </w:rPr>
        <w:t xml:space="preserve">. </w:t>
      </w:r>
      <w:r w:rsidR="00143F3D">
        <w:rPr>
          <w:rFonts w:ascii="Calibri" w:hAnsi="Calibri"/>
        </w:rPr>
        <w:t>From this</w:t>
      </w:r>
      <w:r w:rsidR="002E35A6" w:rsidRPr="00F0530D">
        <w:rPr>
          <w:rFonts w:ascii="Calibri" w:hAnsi="Calibri"/>
        </w:rPr>
        <w:t xml:space="preserve"> p</w:t>
      </w:r>
      <w:r w:rsidR="001A6F22">
        <w:rPr>
          <w:rFonts w:ascii="Calibri" w:hAnsi="Calibri"/>
        </w:rPr>
        <w:t>remise</w:t>
      </w:r>
      <w:r w:rsidR="002E35A6" w:rsidRPr="00F0530D">
        <w:rPr>
          <w:rFonts w:ascii="Calibri" w:hAnsi="Calibri"/>
        </w:rPr>
        <w:t>, a large number of studies have focused on aspects of urban for</w:t>
      </w:r>
      <w:r w:rsidR="0089418F" w:rsidRPr="00F0530D">
        <w:rPr>
          <w:rFonts w:ascii="Calibri" w:hAnsi="Calibri"/>
        </w:rPr>
        <w:t>m and their</w:t>
      </w:r>
      <w:r w:rsidR="002E35A6" w:rsidRPr="00F0530D">
        <w:rPr>
          <w:rFonts w:ascii="Calibri" w:hAnsi="Calibri"/>
        </w:rPr>
        <w:t xml:space="preserve"> relationship to walkability, travel behavior, </w:t>
      </w:r>
      <w:r w:rsidR="00AC2008">
        <w:rPr>
          <w:rFonts w:ascii="Calibri" w:hAnsi="Calibri"/>
        </w:rPr>
        <w:t xml:space="preserve">health and well-being, </w:t>
      </w:r>
      <w:r w:rsidR="00A55F8C" w:rsidRPr="00F0530D">
        <w:rPr>
          <w:rFonts w:ascii="Calibri" w:hAnsi="Calibri"/>
        </w:rPr>
        <w:t>as well as</w:t>
      </w:r>
      <w:r w:rsidR="00AC2008">
        <w:rPr>
          <w:rFonts w:ascii="Calibri" w:hAnsi="Calibri"/>
        </w:rPr>
        <w:t xml:space="preserve"> purely</w:t>
      </w:r>
      <w:r w:rsidR="00DD69D1" w:rsidRPr="00F0530D">
        <w:rPr>
          <w:rFonts w:ascii="Calibri" w:hAnsi="Calibri"/>
        </w:rPr>
        <w:t xml:space="preserve"> </w:t>
      </w:r>
      <w:r w:rsidR="00AC2008">
        <w:rPr>
          <w:rFonts w:ascii="Calibri" w:hAnsi="Calibri"/>
        </w:rPr>
        <w:t>morphological categorizations</w:t>
      </w:r>
      <w:r w:rsidR="00105BBA" w:rsidRPr="00F0530D">
        <w:rPr>
          <w:rFonts w:ascii="Calibri" w:hAnsi="Calibri"/>
        </w:rPr>
        <w:t xml:space="preserve"> (</w:t>
      </w:r>
      <w:r w:rsidR="00E177F5">
        <w:rPr>
          <w:rFonts w:ascii="Calibri" w:hAnsi="Calibri"/>
        </w:rPr>
        <w:t xml:space="preserve">see for example </w:t>
      </w:r>
      <w:proofErr w:type="spellStart"/>
      <w:r w:rsidR="001A6F22">
        <w:rPr>
          <w:rFonts w:ascii="Calibri" w:hAnsi="Calibri"/>
        </w:rPr>
        <w:t>Cervero</w:t>
      </w:r>
      <w:proofErr w:type="spellEnd"/>
      <w:r w:rsidR="001A6F22">
        <w:rPr>
          <w:rFonts w:ascii="Calibri" w:hAnsi="Calibri"/>
        </w:rPr>
        <w:t xml:space="preserve"> and </w:t>
      </w:r>
      <w:proofErr w:type="spellStart"/>
      <w:r w:rsidR="001A6F22">
        <w:rPr>
          <w:rFonts w:ascii="Calibri" w:hAnsi="Calibri"/>
        </w:rPr>
        <w:t>K</w:t>
      </w:r>
      <w:r w:rsidR="00E177F5">
        <w:rPr>
          <w:rFonts w:ascii="Calibri" w:hAnsi="Calibri"/>
        </w:rPr>
        <w:t>ockelman</w:t>
      </w:r>
      <w:proofErr w:type="spellEnd"/>
      <w:r w:rsidR="00E177F5">
        <w:rPr>
          <w:rFonts w:ascii="Calibri" w:hAnsi="Calibri"/>
        </w:rPr>
        <w:t>, 1997;</w:t>
      </w:r>
      <w:r w:rsidR="001A6F22">
        <w:rPr>
          <w:rFonts w:ascii="Calibri" w:hAnsi="Calibri"/>
        </w:rPr>
        <w:t xml:space="preserve"> </w:t>
      </w:r>
      <w:r w:rsidR="00E177F5">
        <w:rPr>
          <w:rFonts w:ascii="Calibri" w:hAnsi="Calibri"/>
        </w:rPr>
        <w:t>Frank</w:t>
      </w:r>
      <w:r w:rsidR="003553B1">
        <w:rPr>
          <w:rFonts w:ascii="Calibri" w:hAnsi="Calibri"/>
        </w:rPr>
        <w:t xml:space="preserve">, </w:t>
      </w:r>
      <w:proofErr w:type="spellStart"/>
      <w:r w:rsidR="003553B1">
        <w:rPr>
          <w:rFonts w:ascii="Calibri" w:hAnsi="Calibri"/>
        </w:rPr>
        <w:t>Engelke</w:t>
      </w:r>
      <w:proofErr w:type="spellEnd"/>
      <w:r w:rsidR="003553B1">
        <w:rPr>
          <w:rFonts w:ascii="Calibri" w:hAnsi="Calibri"/>
        </w:rPr>
        <w:t>, 2001</w:t>
      </w:r>
      <w:r w:rsidR="00E177F5">
        <w:rPr>
          <w:rFonts w:ascii="Calibri" w:hAnsi="Calibri"/>
        </w:rPr>
        <w:t xml:space="preserve">; </w:t>
      </w:r>
      <w:proofErr w:type="spellStart"/>
      <w:r w:rsidR="001A6F22">
        <w:rPr>
          <w:rFonts w:ascii="Calibri" w:hAnsi="Calibri"/>
        </w:rPr>
        <w:t>Southworth</w:t>
      </w:r>
      <w:proofErr w:type="spellEnd"/>
      <w:r w:rsidR="001A6F22">
        <w:rPr>
          <w:rFonts w:ascii="Calibri" w:hAnsi="Calibri"/>
        </w:rPr>
        <w:t xml:space="preserve"> and Owens, 1993</w:t>
      </w:r>
      <w:r w:rsidR="00105BBA" w:rsidRPr="00F0530D">
        <w:rPr>
          <w:rFonts w:ascii="Calibri" w:hAnsi="Calibri"/>
        </w:rPr>
        <w:t>)</w:t>
      </w:r>
      <w:r w:rsidR="00AF0290" w:rsidRPr="00F0530D">
        <w:rPr>
          <w:rFonts w:ascii="Calibri" w:hAnsi="Calibri"/>
        </w:rPr>
        <w:t>.</w:t>
      </w:r>
    </w:p>
    <w:p w:rsidR="00AF0290" w:rsidRPr="00F0530D" w:rsidRDefault="00C74614" w:rsidP="00181DB6">
      <w:pPr>
        <w:rPr>
          <w:rFonts w:ascii="Calibri" w:hAnsi="Calibri"/>
        </w:rPr>
      </w:pPr>
      <w:r w:rsidRPr="00F0530D">
        <w:rPr>
          <w:rFonts w:ascii="Calibri" w:hAnsi="Calibri"/>
        </w:rPr>
        <w:t>Street</w:t>
      </w:r>
      <w:r w:rsidR="00105BBA" w:rsidRPr="00F0530D">
        <w:rPr>
          <w:rFonts w:ascii="Calibri" w:hAnsi="Calibri"/>
        </w:rPr>
        <w:t xml:space="preserve"> connectivity </w:t>
      </w:r>
      <w:r w:rsidRPr="00F0530D">
        <w:rPr>
          <w:rFonts w:ascii="Calibri" w:hAnsi="Calibri"/>
        </w:rPr>
        <w:t>has been mea</w:t>
      </w:r>
      <w:r w:rsidR="00143F3D">
        <w:rPr>
          <w:rFonts w:ascii="Calibri" w:hAnsi="Calibri"/>
        </w:rPr>
        <w:t>sured using a variety of indicators</w:t>
      </w:r>
      <w:r w:rsidRPr="00F0530D">
        <w:rPr>
          <w:rFonts w:ascii="Calibri" w:hAnsi="Calibri"/>
        </w:rPr>
        <w:t xml:space="preserve">. </w:t>
      </w:r>
      <w:r w:rsidR="004A43C0" w:rsidRPr="00F0530D">
        <w:rPr>
          <w:rFonts w:ascii="Calibri" w:hAnsi="Calibri"/>
        </w:rPr>
        <w:t xml:space="preserve">However, </w:t>
      </w:r>
      <w:r w:rsidR="001A6F22">
        <w:rPr>
          <w:rFonts w:ascii="Calibri" w:hAnsi="Calibri"/>
        </w:rPr>
        <w:t>the</w:t>
      </w:r>
      <w:r w:rsidR="00DD69D1" w:rsidRPr="00F0530D">
        <w:rPr>
          <w:rFonts w:ascii="Calibri" w:hAnsi="Calibri"/>
        </w:rPr>
        <w:t xml:space="preserve"> large majority is</w:t>
      </w:r>
      <w:r w:rsidR="004A43C0" w:rsidRPr="00F0530D">
        <w:rPr>
          <w:rFonts w:ascii="Calibri" w:hAnsi="Calibri"/>
        </w:rPr>
        <w:t xml:space="preserve"> </w:t>
      </w:r>
      <w:r w:rsidR="00710602">
        <w:rPr>
          <w:rFonts w:ascii="Calibri" w:hAnsi="Calibri"/>
        </w:rPr>
        <w:t>designed</w:t>
      </w:r>
      <w:r w:rsidR="004A43C0" w:rsidRPr="00F0530D">
        <w:rPr>
          <w:rFonts w:ascii="Calibri" w:hAnsi="Calibri"/>
        </w:rPr>
        <w:t xml:space="preserve"> </w:t>
      </w:r>
      <w:r w:rsidR="006F0A1D">
        <w:rPr>
          <w:rFonts w:ascii="Calibri" w:hAnsi="Calibri"/>
        </w:rPr>
        <w:t>to contrast</w:t>
      </w:r>
      <w:r w:rsidR="004A43C0" w:rsidRPr="00F0530D">
        <w:rPr>
          <w:rFonts w:ascii="Calibri" w:hAnsi="Calibri"/>
        </w:rPr>
        <w:t xml:space="preserve"> the situation in the older centers, and the expanding suburbs. </w:t>
      </w:r>
      <w:r w:rsidR="00710602">
        <w:rPr>
          <w:rFonts w:ascii="Calibri" w:hAnsi="Calibri"/>
        </w:rPr>
        <w:t>A thorough summary of t</w:t>
      </w:r>
      <w:r w:rsidRPr="00F0530D">
        <w:rPr>
          <w:rFonts w:ascii="Calibri" w:hAnsi="Calibri"/>
        </w:rPr>
        <w:t>hese</w:t>
      </w:r>
      <w:r w:rsidR="00143F3D">
        <w:rPr>
          <w:rFonts w:ascii="Calibri" w:hAnsi="Calibri"/>
        </w:rPr>
        <w:t xml:space="preserve"> indicators</w:t>
      </w:r>
      <w:r w:rsidR="00710602">
        <w:rPr>
          <w:rFonts w:ascii="Calibri" w:hAnsi="Calibri"/>
        </w:rPr>
        <w:t xml:space="preserve"> has been provided</w:t>
      </w:r>
      <w:r w:rsidR="00105BBA" w:rsidRPr="00F0530D">
        <w:rPr>
          <w:rFonts w:ascii="Calibri" w:hAnsi="Calibri"/>
        </w:rPr>
        <w:t xml:space="preserve"> by Dill (2004)</w:t>
      </w:r>
      <w:r w:rsidR="003E7408">
        <w:rPr>
          <w:rFonts w:ascii="Calibri" w:hAnsi="Calibri"/>
        </w:rPr>
        <w:t>, who reviewed several key studies produced in the US</w:t>
      </w:r>
      <w:r w:rsidR="00105BBA" w:rsidRPr="00F0530D">
        <w:rPr>
          <w:rFonts w:ascii="Calibri" w:hAnsi="Calibri"/>
        </w:rPr>
        <w:t xml:space="preserve">. </w:t>
      </w:r>
      <w:r w:rsidR="00570A86">
        <w:rPr>
          <w:rFonts w:ascii="Calibri" w:hAnsi="Calibri"/>
        </w:rPr>
        <w:t>Among the measures cited by this author, we find</w:t>
      </w:r>
      <w:r w:rsidR="00EC565D" w:rsidRPr="00F0530D">
        <w:rPr>
          <w:rFonts w:ascii="Calibri" w:hAnsi="Calibri"/>
        </w:rPr>
        <w:t xml:space="preserve"> </w:t>
      </w:r>
      <w:r w:rsidR="003E7408">
        <w:rPr>
          <w:rFonts w:ascii="Calibri" w:hAnsi="Calibri"/>
        </w:rPr>
        <w:t xml:space="preserve">measures such as </w:t>
      </w:r>
      <w:r w:rsidR="00EC565D" w:rsidRPr="00F0530D">
        <w:rPr>
          <w:rFonts w:ascii="Calibri" w:hAnsi="Calibri"/>
        </w:rPr>
        <w:t>block size</w:t>
      </w:r>
      <w:r w:rsidR="00570A86">
        <w:rPr>
          <w:rFonts w:ascii="Calibri" w:hAnsi="Calibri"/>
        </w:rPr>
        <w:t>s</w:t>
      </w:r>
      <w:r w:rsidR="00EC565D" w:rsidRPr="00F0530D">
        <w:rPr>
          <w:rFonts w:ascii="Calibri" w:hAnsi="Calibri"/>
        </w:rPr>
        <w:t xml:space="preserve"> and maximum </w:t>
      </w:r>
      <w:r w:rsidR="001A6F22">
        <w:rPr>
          <w:rFonts w:ascii="Calibri" w:hAnsi="Calibri"/>
        </w:rPr>
        <w:t xml:space="preserve">block </w:t>
      </w:r>
      <w:r w:rsidR="00570A86">
        <w:rPr>
          <w:rFonts w:ascii="Calibri" w:hAnsi="Calibri"/>
        </w:rPr>
        <w:t>sides’</w:t>
      </w:r>
      <w:r w:rsidR="001A6F22">
        <w:rPr>
          <w:rFonts w:ascii="Calibri" w:hAnsi="Calibri"/>
        </w:rPr>
        <w:t xml:space="preserve"> </w:t>
      </w:r>
      <w:r w:rsidR="00EC565D" w:rsidRPr="00F0530D">
        <w:rPr>
          <w:rFonts w:ascii="Calibri" w:hAnsi="Calibri"/>
        </w:rPr>
        <w:t xml:space="preserve">length, </w:t>
      </w:r>
      <w:r w:rsidR="003E7408">
        <w:rPr>
          <w:rFonts w:ascii="Calibri" w:hAnsi="Calibri"/>
        </w:rPr>
        <w:t xml:space="preserve">as well as measures of density. These latter are, </w:t>
      </w:r>
      <w:r w:rsidR="00EC565D" w:rsidRPr="00F0530D">
        <w:rPr>
          <w:rFonts w:ascii="Calibri" w:hAnsi="Calibri"/>
        </w:rPr>
        <w:t>the density of streets in linear units per area, the den</w:t>
      </w:r>
      <w:r w:rsidRPr="00F0530D">
        <w:rPr>
          <w:rFonts w:ascii="Calibri" w:hAnsi="Calibri"/>
        </w:rPr>
        <w:t>sity of intersections per area</w:t>
      </w:r>
      <w:r w:rsidR="001A6F22">
        <w:rPr>
          <w:rFonts w:ascii="Calibri" w:hAnsi="Calibri"/>
        </w:rPr>
        <w:t>,</w:t>
      </w:r>
      <w:r w:rsidR="003E7408">
        <w:rPr>
          <w:rFonts w:ascii="Calibri" w:hAnsi="Calibri"/>
        </w:rPr>
        <w:t xml:space="preserve"> and the density of blocks per area. Additional measures </w:t>
      </w:r>
      <w:r w:rsidR="003E7408">
        <w:rPr>
          <w:rFonts w:ascii="Calibri" w:hAnsi="Calibri"/>
        </w:rPr>
        <w:lastRenderedPageBreak/>
        <w:t>reviewed include</w:t>
      </w:r>
      <w:r w:rsidR="001A6F22">
        <w:rPr>
          <w:rFonts w:ascii="Calibri" w:hAnsi="Calibri"/>
        </w:rPr>
        <w:t xml:space="preserve"> ratios of road segments </w:t>
      </w:r>
      <w:r w:rsidR="003E7408">
        <w:rPr>
          <w:rFonts w:ascii="Calibri" w:hAnsi="Calibri"/>
        </w:rPr>
        <w:t xml:space="preserve">(parts of streets between intersections) </w:t>
      </w:r>
      <w:r w:rsidR="001A6F22">
        <w:rPr>
          <w:rFonts w:ascii="Calibri" w:hAnsi="Calibri"/>
        </w:rPr>
        <w:t>to nodes</w:t>
      </w:r>
      <w:r w:rsidR="003E7408">
        <w:rPr>
          <w:rFonts w:ascii="Calibri" w:hAnsi="Calibri"/>
        </w:rPr>
        <w:t xml:space="preserve"> (intersections themselves)</w:t>
      </w:r>
      <w:r w:rsidRPr="00F0530D">
        <w:rPr>
          <w:rFonts w:ascii="Calibri" w:hAnsi="Calibri"/>
        </w:rPr>
        <w:t>.</w:t>
      </w:r>
      <w:r w:rsidR="00710602">
        <w:rPr>
          <w:rFonts w:ascii="Calibri" w:hAnsi="Calibri"/>
        </w:rPr>
        <w:t xml:space="preserve"> In the case of density measures</w:t>
      </w:r>
      <w:r w:rsidR="003E7408">
        <w:rPr>
          <w:rFonts w:ascii="Calibri" w:hAnsi="Calibri"/>
        </w:rPr>
        <w:t>, the prevailing theory indicates that higher values are</w:t>
      </w:r>
      <w:r w:rsidR="00710602">
        <w:rPr>
          <w:rFonts w:ascii="Calibri" w:hAnsi="Calibri"/>
        </w:rPr>
        <w:t xml:space="preserve"> associated to higher connectivity</w:t>
      </w:r>
      <w:r w:rsidR="003E7408">
        <w:rPr>
          <w:rFonts w:ascii="Calibri" w:hAnsi="Calibri"/>
        </w:rPr>
        <w:t>: higher density values are indicative of higher numbers of</w:t>
      </w:r>
      <w:r w:rsidR="00570A86">
        <w:rPr>
          <w:rFonts w:ascii="Calibri" w:hAnsi="Calibri"/>
        </w:rPr>
        <w:t xml:space="preserve"> </w:t>
      </w:r>
      <w:r w:rsidR="003E7408">
        <w:rPr>
          <w:rFonts w:ascii="Calibri" w:hAnsi="Calibri"/>
        </w:rPr>
        <w:t>a</w:t>
      </w:r>
      <w:r w:rsidR="00570A86">
        <w:rPr>
          <w:rFonts w:ascii="Calibri" w:hAnsi="Calibri"/>
        </w:rPr>
        <w:t xml:space="preserve">lternative </w:t>
      </w:r>
      <w:r w:rsidR="00AC2008">
        <w:rPr>
          <w:rFonts w:ascii="Calibri" w:hAnsi="Calibri"/>
        </w:rPr>
        <w:t>paths between origins and desti</w:t>
      </w:r>
      <w:r w:rsidR="00570A86">
        <w:rPr>
          <w:rFonts w:ascii="Calibri" w:hAnsi="Calibri"/>
        </w:rPr>
        <w:t>n</w:t>
      </w:r>
      <w:r w:rsidR="00AC2008">
        <w:rPr>
          <w:rFonts w:ascii="Calibri" w:hAnsi="Calibri"/>
        </w:rPr>
        <w:t>a</w:t>
      </w:r>
      <w:r w:rsidR="006A6A75">
        <w:rPr>
          <w:rFonts w:ascii="Calibri" w:hAnsi="Calibri"/>
        </w:rPr>
        <w:t>tions</w:t>
      </w:r>
      <w:r w:rsidR="003E7408">
        <w:rPr>
          <w:rFonts w:ascii="Calibri" w:hAnsi="Calibri"/>
        </w:rPr>
        <w:t>, and would involve shorter travel</w:t>
      </w:r>
      <w:r w:rsidR="00570A86">
        <w:rPr>
          <w:rFonts w:ascii="Calibri" w:hAnsi="Calibri"/>
        </w:rPr>
        <w:t xml:space="preserve"> distances between them</w:t>
      </w:r>
      <w:r w:rsidR="00710602">
        <w:rPr>
          <w:rFonts w:ascii="Calibri" w:hAnsi="Calibri"/>
        </w:rPr>
        <w:t>.</w:t>
      </w:r>
      <w:r w:rsidR="00570A86">
        <w:rPr>
          <w:rFonts w:ascii="Calibri" w:hAnsi="Calibri"/>
        </w:rPr>
        <w:t xml:space="preserve"> All these, factors that encourage walking or non-motorized transportation.</w:t>
      </w:r>
      <w:r w:rsidR="00710602">
        <w:rPr>
          <w:rFonts w:ascii="Calibri" w:hAnsi="Calibri"/>
        </w:rPr>
        <w:t xml:space="preserve"> Expectedly, higher densities of streets, or blocks, or intersections</w:t>
      </w:r>
      <w:r w:rsidR="006A6A75">
        <w:rPr>
          <w:rFonts w:ascii="Calibri" w:hAnsi="Calibri"/>
        </w:rPr>
        <w:t>,</w:t>
      </w:r>
      <w:r w:rsidR="00710602">
        <w:rPr>
          <w:rFonts w:ascii="Calibri" w:hAnsi="Calibri"/>
        </w:rPr>
        <w:t xml:space="preserve"> per unit of area, are positively and highly correlated to block sizes.</w:t>
      </w:r>
      <w:r w:rsidR="001A6F22">
        <w:rPr>
          <w:rFonts w:ascii="Calibri" w:hAnsi="Calibri"/>
        </w:rPr>
        <w:t xml:space="preserve"> </w:t>
      </w:r>
      <w:r w:rsidRPr="00F0530D">
        <w:rPr>
          <w:rFonts w:ascii="Calibri" w:hAnsi="Calibri"/>
        </w:rPr>
        <w:t>A</w:t>
      </w:r>
      <w:r w:rsidR="001A6F22">
        <w:rPr>
          <w:rFonts w:ascii="Calibri" w:hAnsi="Calibri"/>
        </w:rPr>
        <w:t xml:space="preserve">dditional indices, such as </w:t>
      </w:r>
      <w:r w:rsidR="00EC565D" w:rsidRPr="00F0530D">
        <w:rPr>
          <w:rFonts w:ascii="Calibri" w:hAnsi="Calibri"/>
        </w:rPr>
        <w:t>Pedestrian Route Directness (PRD) has been used to compare the efficiency of connections, as networks that provide more direct paths between a given origin and potent</w:t>
      </w:r>
      <w:r w:rsidR="00143F3D">
        <w:rPr>
          <w:rFonts w:ascii="Calibri" w:hAnsi="Calibri"/>
        </w:rPr>
        <w:t>ial destinations reduce the</w:t>
      </w:r>
      <w:r w:rsidRPr="00F0530D">
        <w:rPr>
          <w:rFonts w:ascii="Calibri" w:hAnsi="Calibri"/>
        </w:rPr>
        <w:t xml:space="preserve"> length</w:t>
      </w:r>
      <w:r w:rsidR="00BD78A4">
        <w:rPr>
          <w:rFonts w:ascii="Calibri" w:hAnsi="Calibri"/>
        </w:rPr>
        <w:t xml:space="preserve"> of</w:t>
      </w:r>
      <w:r w:rsidR="003553B1">
        <w:rPr>
          <w:rFonts w:ascii="Calibri" w:hAnsi="Calibri"/>
        </w:rPr>
        <w:t xml:space="preserve"> </w:t>
      </w:r>
      <w:r w:rsidR="00143F3D">
        <w:rPr>
          <w:rFonts w:ascii="Calibri" w:hAnsi="Calibri"/>
        </w:rPr>
        <w:t>routes</w:t>
      </w:r>
      <w:r w:rsidR="006A6A75">
        <w:rPr>
          <w:rFonts w:ascii="Calibri" w:hAnsi="Calibri"/>
        </w:rPr>
        <w:t xml:space="preserve">, </w:t>
      </w:r>
      <w:r w:rsidR="008E2471">
        <w:rPr>
          <w:rFonts w:ascii="Calibri" w:hAnsi="Calibri"/>
        </w:rPr>
        <w:t xml:space="preserve">also </w:t>
      </w:r>
      <w:r w:rsidR="006A6A75">
        <w:rPr>
          <w:rFonts w:ascii="Calibri" w:hAnsi="Calibri"/>
        </w:rPr>
        <w:t>encouraging</w:t>
      </w:r>
      <w:r w:rsidRPr="00F0530D">
        <w:rPr>
          <w:rFonts w:ascii="Calibri" w:hAnsi="Calibri"/>
        </w:rPr>
        <w:t xml:space="preserve"> walking</w:t>
      </w:r>
      <w:r w:rsidR="00AF0290" w:rsidRPr="00F0530D">
        <w:rPr>
          <w:rFonts w:ascii="Calibri" w:hAnsi="Calibri"/>
        </w:rPr>
        <w:t>.</w:t>
      </w:r>
      <w:r w:rsidRPr="00F0530D">
        <w:rPr>
          <w:rFonts w:ascii="Calibri" w:hAnsi="Calibri"/>
        </w:rPr>
        <w:t xml:space="preserve"> The amount of research that has applied these indices has been substantial, but, we must emphasize, </w:t>
      </w:r>
      <w:r w:rsidR="00A55F8C" w:rsidRPr="00F0530D">
        <w:rPr>
          <w:rFonts w:ascii="Calibri" w:hAnsi="Calibri"/>
        </w:rPr>
        <w:t xml:space="preserve">was </w:t>
      </w:r>
      <w:r w:rsidRPr="00F0530D">
        <w:rPr>
          <w:rFonts w:ascii="Calibri" w:hAnsi="Calibri"/>
        </w:rPr>
        <w:t>guided by a clear theoretical f</w:t>
      </w:r>
      <w:r w:rsidR="00143F3D">
        <w:rPr>
          <w:rFonts w:ascii="Calibri" w:hAnsi="Calibri"/>
        </w:rPr>
        <w:t>ramework regarding the planning of future</w:t>
      </w:r>
      <w:r w:rsidRPr="00F0530D">
        <w:rPr>
          <w:rFonts w:ascii="Calibri" w:hAnsi="Calibri"/>
        </w:rPr>
        <w:t xml:space="preserve"> urban</w:t>
      </w:r>
      <w:r w:rsidR="00143F3D">
        <w:rPr>
          <w:rFonts w:ascii="Calibri" w:hAnsi="Calibri"/>
        </w:rPr>
        <w:t xml:space="preserve"> growth in</w:t>
      </w:r>
      <w:r w:rsidRPr="00F0530D">
        <w:rPr>
          <w:rFonts w:ascii="Calibri" w:hAnsi="Calibri"/>
        </w:rPr>
        <w:t xml:space="preserve"> America.</w:t>
      </w:r>
      <w:r w:rsidR="00AF0290" w:rsidRPr="00F0530D">
        <w:rPr>
          <w:rFonts w:ascii="Calibri" w:hAnsi="Calibri"/>
        </w:rPr>
        <w:t xml:space="preserve"> </w:t>
      </w:r>
    </w:p>
    <w:p w:rsidR="00540A48" w:rsidRPr="00F0530D" w:rsidRDefault="00BD78A4" w:rsidP="00181DB6">
      <w:pPr>
        <w:rPr>
          <w:rFonts w:ascii="Calibri" w:hAnsi="Calibri"/>
        </w:rPr>
      </w:pPr>
      <w:r>
        <w:rPr>
          <w:rFonts w:ascii="Calibri" w:hAnsi="Calibri"/>
        </w:rPr>
        <w:t>In sum, we find that i</w:t>
      </w:r>
      <w:r w:rsidR="0073266F" w:rsidRPr="00F0530D">
        <w:rPr>
          <w:rFonts w:ascii="Calibri" w:hAnsi="Calibri"/>
        </w:rPr>
        <w:t>n these studies t</w:t>
      </w:r>
      <w:r w:rsidR="00540A48" w:rsidRPr="00F0530D">
        <w:rPr>
          <w:rFonts w:ascii="Calibri" w:hAnsi="Calibri"/>
        </w:rPr>
        <w:t>here is a very clear underlying motivation for addressing connectivity</w:t>
      </w:r>
      <w:r w:rsidR="003E7408">
        <w:rPr>
          <w:rFonts w:ascii="Calibri" w:hAnsi="Calibri"/>
        </w:rPr>
        <w:t>. Thus,</w:t>
      </w:r>
      <w:r w:rsidR="00143F3D">
        <w:rPr>
          <w:rFonts w:ascii="Calibri" w:hAnsi="Calibri"/>
        </w:rPr>
        <w:t xml:space="preserve"> the indicators</w:t>
      </w:r>
      <w:r w:rsidR="003E7408">
        <w:rPr>
          <w:rFonts w:ascii="Calibri" w:hAnsi="Calibri"/>
        </w:rPr>
        <w:t xml:space="preserve"> developed have been especially useful in their </w:t>
      </w:r>
      <w:r w:rsidR="007443F0" w:rsidRPr="00F0530D">
        <w:rPr>
          <w:rFonts w:ascii="Calibri" w:hAnsi="Calibri"/>
        </w:rPr>
        <w:t>ability to addr</w:t>
      </w:r>
      <w:r w:rsidR="0073266F" w:rsidRPr="00F0530D">
        <w:rPr>
          <w:rFonts w:ascii="Calibri" w:hAnsi="Calibri"/>
        </w:rPr>
        <w:t xml:space="preserve">ess the specific concerns of </w:t>
      </w:r>
      <w:r w:rsidR="00D27087" w:rsidRPr="00F0530D">
        <w:rPr>
          <w:rFonts w:ascii="Calibri" w:hAnsi="Calibri"/>
        </w:rPr>
        <w:t xml:space="preserve">US </w:t>
      </w:r>
      <w:r w:rsidR="0073266F" w:rsidRPr="00F0530D">
        <w:rPr>
          <w:rFonts w:ascii="Calibri" w:hAnsi="Calibri"/>
        </w:rPr>
        <w:t>planners and researcher</w:t>
      </w:r>
      <w:r w:rsidR="00D27087" w:rsidRPr="00F0530D">
        <w:rPr>
          <w:rFonts w:ascii="Calibri" w:hAnsi="Calibri"/>
        </w:rPr>
        <w:t>s</w:t>
      </w:r>
      <w:r w:rsidR="00540A48" w:rsidRPr="00F0530D">
        <w:rPr>
          <w:rFonts w:ascii="Calibri" w:hAnsi="Calibri"/>
        </w:rPr>
        <w:t>.</w:t>
      </w:r>
      <w:r w:rsidR="00EA5FB4" w:rsidRPr="00F0530D">
        <w:rPr>
          <w:rFonts w:ascii="Calibri" w:hAnsi="Calibri"/>
        </w:rPr>
        <w:t xml:space="preserve"> The results of several years of c</w:t>
      </w:r>
      <w:r w:rsidR="006F0A1D">
        <w:rPr>
          <w:rFonts w:ascii="Calibri" w:hAnsi="Calibri"/>
        </w:rPr>
        <w:t>ontinuous research and a vast number of</w:t>
      </w:r>
      <w:r w:rsidR="00EA5FB4" w:rsidRPr="00F0530D">
        <w:rPr>
          <w:rFonts w:ascii="Calibri" w:hAnsi="Calibri"/>
        </w:rPr>
        <w:t xml:space="preserve"> publications have derived in the application of connectivity regulations in many cities.</w:t>
      </w:r>
      <w:r w:rsidR="00540A48" w:rsidRPr="00F0530D">
        <w:rPr>
          <w:rFonts w:ascii="Calibri" w:hAnsi="Calibri"/>
        </w:rPr>
        <w:t xml:space="preserve"> But what is the situation in places where land development does not follow these </w:t>
      </w:r>
      <w:r w:rsidR="00570A86">
        <w:rPr>
          <w:rFonts w:ascii="Calibri" w:hAnsi="Calibri"/>
        </w:rPr>
        <w:t xml:space="preserve">same </w:t>
      </w:r>
      <w:r w:rsidR="00540A48" w:rsidRPr="00F0530D">
        <w:rPr>
          <w:rFonts w:ascii="Calibri" w:hAnsi="Calibri"/>
        </w:rPr>
        <w:t xml:space="preserve">patterns? </w:t>
      </w:r>
      <w:r w:rsidR="00143F3D">
        <w:rPr>
          <w:rFonts w:ascii="Calibri" w:hAnsi="Calibri"/>
        </w:rPr>
        <w:t>What do these indicators</w:t>
      </w:r>
      <w:r w:rsidR="0050548B" w:rsidRPr="00F0530D">
        <w:rPr>
          <w:rFonts w:ascii="Calibri" w:hAnsi="Calibri"/>
        </w:rPr>
        <w:t xml:space="preserve"> describe, and</w:t>
      </w:r>
      <w:r w:rsidR="00143F3D">
        <w:rPr>
          <w:rFonts w:ascii="Calibri" w:hAnsi="Calibri"/>
        </w:rPr>
        <w:t xml:space="preserve"> how can they help in addressing issues that can be tackled through connectivity research?</w:t>
      </w:r>
      <w:r>
        <w:rPr>
          <w:rFonts w:ascii="Calibri" w:hAnsi="Calibri"/>
        </w:rPr>
        <w:t xml:space="preserve"> As a way to initiate this discussion, the following section presents a quantitative summary of street connectivity indicators in Solo, and present them side by side with values characteristic of a regular grid and a typical suburban street layout.</w:t>
      </w:r>
    </w:p>
    <w:p w:rsidR="00143F3D" w:rsidRDefault="00143F3D" w:rsidP="00A97A07">
      <w:pPr>
        <w:rPr>
          <w:rFonts w:ascii="Calibri" w:hAnsi="Calibri"/>
          <w:b/>
        </w:rPr>
      </w:pPr>
    </w:p>
    <w:p w:rsidR="00A97A07" w:rsidRPr="00F0530D" w:rsidRDefault="001A6F22" w:rsidP="00A97A07">
      <w:pPr>
        <w:rPr>
          <w:rFonts w:ascii="Calibri" w:hAnsi="Calibri"/>
          <w:b/>
        </w:rPr>
      </w:pPr>
      <w:r>
        <w:rPr>
          <w:rFonts w:ascii="Calibri" w:hAnsi="Calibri"/>
          <w:b/>
        </w:rPr>
        <w:t xml:space="preserve">Quantification </w:t>
      </w:r>
      <w:r w:rsidR="0027695A">
        <w:rPr>
          <w:rFonts w:ascii="Calibri" w:hAnsi="Calibri"/>
          <w:b/>
        </w:rPr>
        <w:t>S</w:t>
      </w:r>
      <w:r w:rsidR="00A97A07" w:rsidRPr="00F0530D">
        <w:rPr>
          <w:rFonts w:ascii="Calibri" w:hAnsi="Calibri"/>
          <w:b/>
        </w:rPr>
        <w:t>olo’s street network properties.</w:t>
      </w:r>
    </w:p>
    <w:p w:rsidR="00EC565D" w:rsidRPr="00F0530D" w:rsidRDefault="00EC565D" w:rsidP="00181DB6">
      <w:pPr>
        <w:rPr>
          <w:rFonts w:ascii="Calibri" w:hAnsi="Calibri"/>
        </w:rPr>
      </w:pPr>
      <w:r w:rsidRPr="00F0530D">
        <w:rPr>
          <w:rFonts w:ascii="Calibri" w:hAnsi="Calibri"/>
        </w:rPr>
        <w:t>As a starting point we describe the characteristics of Solo’s street network, based on a quantifica</w:t>
      </w:r>
      <w:r w:rsidR="00A55F8C" w:rsidRPr="00F0530D">
        <w:rPr>
          <w:rFonts w:ascii="Calibri" w:hAnsi="Calibri"/>
        </w:rPr>
        <w:t xml:space="preserve">tion of </w:t>
      </w:r>
      <w:r w:rsidR="00B34E57" w:rsidRPr="00F0530D">
        <w:rPr>
          <w:rFonts w:ascii="Calibri" w:hAnsi="Calibri"/>
        </w:rPr>
        <w:t xml:space="preserve">the </w:t>
      </w:r>
      <w:r w:rsidR="00A55F8C" w:rsidRPr="00F0530D">
        <w:rPr>
          <w:rFonts w:ascii="Calibri" w:hAnsi="Calibri"/>
        </w:rPr>
        <w:t>commonly used indices identified in the previous section</w:t>
      </w:r>
      <w:r w:rsidR="0073266F" w:rsidRPr="00F0530D">
        <w:rPr>
          <w:rFonts w:ascii="Calibri" w:hAnsi="Calibri"/>
        </w:rPr>
        <w:t>.</w:t>
      </w:r>
      <w:r w:rsidR="0050548B" w:rsidRPr="00F0530D">
        <w:rPr>
          <w:rFonts w:ascii="Calibri" w:hAnsi="Calibri"/>
        </w:rPr>
        <w:t xml:space="preserve"> </w:t>
      </w:r>
      <w:r w:rsidR="00FC21D9">
        <w:rPr>
          <w:rFonts w:ascii="Calibri" w:hAnsi="Calibri"/>
        </w:rPr>
        <w:t>At this time, we</w:t>
      </w:r>
      <w:r w:rsidR="0050548B" w:rsidRPr="00F0530D">
        <w:rPr>
          <w:rFonts w:ascii="Calibri" w:hAnsi="Calibri"/>
        </w:rPr>
        <w:t xml:space="preserve"> focus on these indices, given their success in transcending the </w:t>
      </w:r>
      <w:r w:rsidR="00F0530D">
        <w:rPr>
          <w:rFonts w:ascii="Calibri" w:hAnsi="Calibri"/>
        </w:rPr>
        <w:t>boundaries of academic research.</w:t>
      </w:r>
      <w:r w:rsidR="0050548B" w:rsidRPr="00F0530D">
        <w:rPr>
          <w:rFonts w:ascii="Calibri" w:hAnsi="Calibri"/>
        </w:rPr>
        <w:t xml:space="preserve"> </w:t>
      </w:r>
      <w:r w:rsidR="00CC7001">
        <w:rPr>
          <w:rFonts w:ascii="Calibri" w:hAnsi="Calibri"/>
        </w:rPr>
        <w:t>In other words, u</w:t>
      </w:r>
      <w:r w:rsidR="0050548B" w:rsidRPr="00F0530D">
        <w:rPr>
          <w:rFonts w:ascii="Calibri" w:hAnsi="Calibri"/>
        </w:rPr>
        <w:t xml:space="preserve">nlike </w:t>
      </w:r>
      <w:r w:rsidR="00A72740">
        <w:rPr>
          <w:rFonts w:ascii="Calibri" w:hAnsi="Calibri"/>
        </w:rPr>
        <w:t xml:space="preserve">other </w:t>
      </w:r>
      <w:r w:rsidR="0050548B" w:rsidRPr="00F0530D">
        <w:rPr>
          <w:rFonts w:ascii="Calibri" w:hAnsi="Calibri"/>
        </w:rPr>
        <w:t xml:space="preserve">network connectivity indices that are perhaps more discriminating, as they address urban </w:t>
      </w:r>
      <w:r w:rsidR="00A72740">
        <w:rPr>
          <w:rFonts w:ascii="Calibri" w:hAnsi="Calibri"/>
        </w:rPr>
        <w:t xml:space="preserve">street </w:t>
      </w:r>
      <w:r w:rsidR="0050548B" w:rsidRPr="00F0530D">
        <w:rPr>
          <w:rFonts w:ascii="Calibri" w:hAnsi="Calibri"/>
        </w:rPr>
        <w:t>struc</w:t>
      </w:r>
      <w:r w:rsidR="004A43C0" w:rsidRPr="00F0530D">
        <w:rPr>
          <w:rFonts w:ascii="Calibri" w:hAnsi="Calibri"/>
        </w:rPr>
        <w:t>ture</w:t>
      </w:r>
      <w:r w:rsidR="00A72740">
        <w:rPr>
          <w:rFonts w:ascii="Calibri" w:hAnsi="Calibri"/>
        </w:rPr>
        <w:t>s based on</w:t>
      </w:r>
      <w:r w:rsidR="00433459">
        <w:rPr>
          <w:rFonts w:ascii="Calibri" w:hAnsi="Calibri"/>
        </w:rPr>
        <w:t xml:space="preserve"> </w:t>
      </w:r>
      <w:r w:rsidR="004A43C0" w:rsidRPr="00F0530D">
        <w:rPr>
          <w:rFonts w:ascii="Calibri" w:hAnsi="Calibri"/>
        </w:rPr>
        <w:t>centrality</w:t>
      </w:r>
      <w:r w:rsidR="00FC1571">
        <w:rPr>
          <w:rFonts w:ascii="Calibri" w:hAnsi="Calibri"/>
        </w:rPr>
        <w:t xml:space="preserve"> metrics</w:t>
      </w:r>
      <w:r w:rsidR="00433459">
        <w:rPr>
          <w:rFonts w:ascii="Calibri" w:hAnsi="Calibri"/>
        </w:rPr>
        <w:t xml:space="preserve"> (</w:t>
      </w:r>
      <w:proofErr w:type="spellStart"/>
      <w:r w:rsidR="007A25C1">
        <w:rPr>
          <w:rFonts w:ascii="Calibri" w:hAnsi="Calibri"/>
        </w:rPr>
        <w:t>Crucitti</w:t>
      </w:r>
      <w:proofErr w:type="spellEnd"/>
      <w:r w:rsidR="007A25C1">
        <w:rPr>
          <w:rFonts w:ascii="Calibri" w:hAnsi="Calibri"/>
        </w:rPr>
        <w:t xml:space="preserve">, </w:t>
      </w:r>
      <w:proofErr w:type="spellStart"/>
      <w:r w:rsidR="007A25C1">
        <w:rPr>
          <w:rFonts w:ascii="Calibri" w:hAnsi="Calibri"/>
        </w:rPr>
        <w:t>Latora</w:t>
      </w:r>
      <w:proofErr w:type="spellEnd"/>
      <w:r w:rsidR="007A25C1">
        <w:rPr>
          <w:rFonts w:ascii="Calibri" w:hAnsi="Calibri"/>
        </w:rPr>
        <w:t xml:space="preserve">, </w:t>
      </w:r>
      <w:r w:rsidR="00433459">
        <w:rPr>
          <w:rFonts w:ascii="Calibri" w:hAnsi="Calibri"/>
        </w:rPr>
        <w:t>Porta</w:t>
      </w:r>
      <w:r w:rsidR="007A25C1">
        <w:rPr>
          <w:rFonts w:ascii="Calibri" w:hAnsi="Calibri"/>
        </w:rPr>
        <w:t>, 2006; Porta et al.,</w:t>
      </w:r>
      <w:r w:rsidR="001A6F22">
        <w:rPr>
          <w:rFonts w:ascii="Calibri" w:hAnsi="Calibri"/>
        </w:rPr>
        <w:t xml:space="preserve"> 2009</w:t>
      </w:r>
      <w:r w:rsidR="00433459">
        <w:rPr>
          <w:rFonts w:ascii="Calibri" w:hAnsi="Calibri"/>
        </w:rPr>
        <w:t>)</w:t>
      </w:r>
      <w:r w:rsidR="004A43C0" w:rsidRPr="00F0530D">
        <w:rPr>
          <w:rFonts w:ascii="Calibri" w:hAnsi="Calibri"/>
        </w:rPr>
        <w:t>,</w:t>
      </w:r>
      <w:r w:rsidR="006D563E">
        <w:rPr>
          <w:rFonts w:ascii="Calibri" w:hAnsi="Calibri"/>
        </w:rPr>
        <w:t xml:space="preserve"> or</w:t>
      </w:r>
      <w:r w:rsidR="004A43C0" w:rsidRPr="00F0530D">
        <w:rPr>
          <w:rFonts w:ascii="Calibri" w:hAnsi="Calibri"/>
        </w:rPr>
        <w:t xml:space="preserve"> accessib</w:t>
      </w:r>
      <w:r w:rsidR="0050548B" w:rsidRPr="00F0530D">
        <w:rPr>
          <w:rFonts w:ascii="Calibri" w:hAnsi="Calibri"/>
        </w:rPr>
        <w:t xml:space="preserve">le </w:t>
      </w:r>
      <w:r w:rsidR="006D563E">
        <w:rPr>
          <w:rFonts w:ascii="Calibri" w:hAnsi="Calibri"/>
        </w:rPr>
        <w:t>street density</w:t>
      </w:r>
      <w:r w:rsidR="0050548B" w:rsidRPr="00F0530D">
        <w:rPr>
          <w:rFonts w:ascii="Calibri" w:hAnsi="Calibri"/>
        </w:rPr>
        <w:t xml:space="preserve"> </w:t>
      </w:r>
      <w:r w:rsidR="00A55F8C" w:rsidRPr="00F0530D">
        <w:rPr>
          <w:rFonts w:ascii="Calibri" w:hAnsi="Calibri"/>
        </w:rPr>
        <w:t>and street alignment</w:t>
      </w:r>
      <w:r w:rsidR="00433459">
        <w:rPr>
          <w:rFonts w:ascii="Calibri" w:hAnsi="Calibri"/>
        </w:rPr>
        <w:t xml:space="preserve"> (</w:t>
      </w:r>
      <w:proofErr w:type="spellStart"/>
      <w:r w:rsidR="00433459">
        <w:rPr>
          <w:rFonts w:ascii="Calibri" w:hAnsi="Calibri"/>
        </w:rPr>
        <w:t>Peponis</w:t>
      </w:r>
      <w:proofErr w:type="spellEnd"/>
      <w:r w:rsidR="007A25C1">
        <w:rPr>
          <w:rFonts w:ascii="Calibri" w:hAnsi="Calibri"/>
        </w:rPr>
        <w:t xml:space="preserve">, </w:t>
      </w:r>
      <w:proofErr w:type="spellStart"/>
      <w:r w:rsidR="007A25C1">
        <w:rPr>
          <w:rFonts w:ascii="Calibri" w:hAnsi="Calibri"/>
        </w:rPr>
        <w:t>Bafna</w:t>
      </w:r>
      <w:proofErr w:type="spellEnd"/>
      <w:r w:rsidR="007A25C1">
        <w:rPr>
          <w:rFonts w:ascii="Calibri" w:hAnsi="Calibri"/>
        </w:rPr>
        <w:t>, Zhang, 2008</w:t>
      </w:r>
      <w:r w:rsidR="00FC1571">
        <w:rPr>
          <w:rFonts w:ascii="Calibri" w:hAnsi="Calibri"/>
        </w:rPr>
        <w:t xml:space="preserve">; Scoppa, </w:t>
      </w:r>
      <w:proofErr w:type="spellStart"/>
      <w:r w:rsidR="00FC1571">
        <w:rPr>
          <w:rFonts w:ascii="Calibri" w:hAnsi="Calibri"/>
        </w:rPr>
        <w:t>Peponis</w:t>
      </w:r>
      <w:proofErr w:type="spellEnd"/>
      <w:r w:rsidR="00FC1571">
        <w:rPr>
          <w:rFonts w:ascii="Calibri" w:hAnsi="Calibri"/>
        </w:rPr>
        <w:t>, 2015</w:t>
      </w:r>
      <w:r w:rsidR="00433459">
        <w:rPr>
          <w:rFonts w:ascii="Calibri" w:hAnsi="Calibri"/>
        </w:rPr>
        <w:t>)</w:t>
      </w:r>
      <w:r w:rsidR="00F0530D">
        <w:rPr>
          <w:rFonts w:ascii="Calibri" w:hAnsi="Calibri"/>
        </w:rPr>
        <w:t xml:space="preserve">, </w:t>
      </w:r>
      <w:r w:rsidR="00433459">
        <w:rPr>
          <w:rFonts w:ascii="Calibri" w:hAnsi="Calibri"/>
        </w:rPr>
        <w:t>these indices have the advantage of having been implemented</w:t>
      </w:r>
      <w:r w:rsidR="00F0530D">
        <w:rPr>
          <w:rFonts w:ascii="Calibri" w:hAnsi="Calibri"/>
        </w:rPr>
        <w:t xml:space="preserve"> </w:t>
      </w:r>
      <w:r w:rsidR="00433459">
        <w:rPr>
          <w:rFonts w:ascii="Calibri" w:hAnsi="Calibri"/>
        </w:rPr>
        <w:t>in regulatory frameworks.</w:t>
      </w:r>
      <w:r w:rsidR="00DB4EA2">
        <w:rPr>
          <w:rFonts w:ascii="Calibri" w:hAnsi="Calibri"/>
        </w:rPr>
        <w:t xml:space="preserve"> However,</w:t>
      </w:r>
      <w:r w:rsidR="006F0A1D">
        <w:rPr>
          <w:rFonts w:ascii="Calibri" w:hAnsi="Calibri"/>
        </w:rPr>
        <w:t xml:space="preserve"> we should note that</w:t>
      </w:r>
      <w:r w:rsidR="00DB4EA2">
        <w:rPr>
          <w:rFonts w:ascii="Calibri" w:hAnsi="Calibri"/>
        </w:rPr>
        <w:t xml:space="preserve"> ongoing research is currently focused on the application of this more sophisticated measures of connectivity to case study cities such as Solo.</w:t>
      </w:r>
    </w:p>
    <w:p w:rsidR="00A55F8C" w:rsidRDefault="00A55F8C" w:rsidP="00181DB6">
      <w:pPr>
        <w:rPr>
          <w:rFonts w:ascii="Calibri" w:hAnsi="Calibri"/>
        </w:rPr>
      </w:pPr>
      <w:r w:rsidRPr="00F0530D">
        <w:rPr>
          <w:rFonts w:ascii="Calibri" w:hAnsi="Calibri"/>
        </w:rPr>
        <w:t>The summary of Solo’s street connectivity indic</w:t>
      </w:r>
      <w:r w:rsidR="00B34E57" w:rsidRPr="00F0530D">
        <w:rPr>
          <w:rFonts w:ascii="Calibri" w:hAnsi="Calibri"/>
        </w:rPr>
        <w:t>es is presented in Table 1.</w:t>
      </w:r>
      <w:r w:rsidR="001A6F22">
        <w:rPr>
          <w:rFonts w:ascii="Calibri" w:hAnsi="Calibri"/>
        </w:rPr>
        <w:t xml:space="preserve"> This summary</w:t>
      </w:r>
      <w:r w:rsidR="00B34E57" w:rsidRPr="00F0530D">
        <w:rPr>
          <w:rFonts w:ascii="Calibri" w:hAnsi="Calibri"/>
        </w:rPr>
        <w:t xml:space="preserve"> result</w:t>
      </w:r>
      <w:r w:rsidRPr="00F0530D">
        <w:rPr>
          <w:rFonts w:ascii="Calibri" w:hAnsi="Calibri"/>
        </w:rPr>
        <w:t xml:space="preserve"> from the ana</w:t>
      </w:r>
      <w:r w:rsidR="00B34E57" w:rsidRPr="00F0530D">
        <w:rPr>
          <w:rFonts w:ascii="Calibri" w:hAnsi="Calibri"/>
        </w:rPr>
        <w:t>lysis of the central</w:t>
      </w:r>
      <w:r w:rsidR="00433459">
        <w:rPr>
          <w:rFonts w:ascii="Calibri" w:hAnsi="Calibri"/>
        </w:rPr>
        <w:t xml:space="preserve"> parts</w:t>
      </w:r>
      <w:r w:rsidRPr="00F0530D">
        <w:rPr>
          <w:rFonts w:ascii="Calibri" w:hAnsi="Calibri"/>
        </w:rPr>
        <w:t xml:space="preserve"> of the city</w:t>
      </w:r>
      <w:r w:rsidR="00433459">
        <w:rPr>
          <w:rFonts w:ascii="Calibri" w:hAnsi="Calibri"/>
        </w:rPr>
        <w:t>, covering</w:t>
      </w:r>
      <w:r w:rsidR="00A72740">
        <w:rPr>
          <w:rFonts w:ascii="Calibri" w:hAnsi="Calibri"/>
        </w:rPr>
        <w:t xml:space="preserve"> </w:t>
      </w:r>
      <w:r w:rsidR="00433459">
        <w:rPr>
          <w:rFonts w:ascii="Calibri" w:hAnsi="Calibri"/>
        </w:rPr>
        <w:t xml:space="preserve">an area of </w:t>
      </w:r>
      <w:r w:rsidR="00A72740">
        <w:rPr>
          <w:rFonts w:ascii="Calibri" w:hAnsi="Calibri"/>
        </w:rPr>
        <w:t>approximately 7.5 km2,</w:t>
      </w:r>
      <w:r w:rsidRPr="00F0530D">
        <w:rPr>
          <w:rFonts w:ascii="Calibri" w:hAnsi="Calibri"/>
        </w:rPr>
        <w:t xml:space="preserve"> where a detailed survey</w:t>
      </w:r>
      <w:r w:rsidR="00B34E57" w:rsidRPr="00F0530D">
        <w:rPr>
          <w:rFonts w:ascii="Calibri" w:hAnsi="Calibri"/>
        </w:rPr>
        <w:t xml:space="preserve"> of the streets</w:t>
      </w:r>
      <w:r w:rsidRPr="00F0530D">
        <w:rPr>
          <w:rFonts w:ascii="Calibri" w:hAnsi="Calibri"/>
        </w:rPr>
        <w:t xml:space="preserve"> was conducted. </w:t>
      </w:r>
      <w:r w:rsidR="001A6F22">
        <w:rPr>
          <w:rFonts w:ascii="Calibri" w:hAnsi="Calibri"/>
        </w:rPr>
        <w:t>For further reference, t</w:t>
      </w:r>
      <w:r w:rsidRPr="00F0530D">
        <w:rPr>
          <w:rFonts w:ascii="Calibri" w:hAnsi="Calibri"/>
        </w:rPr>
        <w:t>he values</w:t>
      </w:r>
      <w:r w:rsidR="001A6F22">
        <w:rPr>
          <w:rFonts w:ascii="Calibri" w:hAnsi="Calibri"/>
        </w:rPr>
        <w:t xml:space="preserve"> obtained</w:t>
      </w:r>
      <w:r w:rsidR="00B34E57" w:rsidRPr="00F0530D">
        <w:rPr>
          <w:rFonts w:ascii="Calibri" w:hAnsi="Calibri"/>
        </w:rPr>
        <w:t xml:space="preserve"> are compared to a regular</w:t>
      </w:r>
      <w:r w:rsidRPr="00F0530D">
        <w:rPr>
          <w:rFonts w:ascii="Calibri" w:hAnsi="Calibri"/>
        </w:rPr>
        <w:t xml:space="preserve"> grid</w:t>
      </w:r>
      <w:r w:rsidR="00FC1571">
        <w:rPr>
          <w:rFonts w:ascii="Calibri" w:hAnsi="Calibri"/>
        </w:rPr>
        <w:t>, such as the ones</w:t>
      </w:r>
      <w:r w:rsidR="00B34E57" w:rsidRPr="00F0530D">
        <w:rPr>
          <w:rFonts w:ascii="Calibri" w:hAnsi="Calibri"/>
        </w:rPr>
        <w:t xml:space="preserve"> found in cities throu</w:t>
      </w:r>
      <w:r w:rsidR="00BD78A4">
        <w:rPr>
          <w:rFonts w:ascii="Calibri" w:hAnsi="Calibri"/>
        </w:rPr>
        <w:t>ghout Latin America, the US,</w:t>
      </w:r>
      <w:r w:rsidR="00B34E57" w:rsidRPr="00F0530D">
        <w:rPr>
          <w:rFonts w:ascii="Calibri" w:hAnsi="Calibri"/>
        </w:rPr>
        <w:t xml:space="preserve"> Canada</w:t>
      </w:r>
      <w:r w:rsidR="00BD78A4">
        <w:rPr>
          <w:rFonts w:ascii="Calibri" w:hAnsi="Calibri"/>
        </w:rPr>
        <w:t>, and Australia</w:t>
      </w:r>
      <w:r w:rsidR="00FC1571">
        <w:rPr>
          <w:rFonts w:ascii="Calibri" w:hAnsi="Calibri"/>
        </w:rPr>
        <w:t>,</w:t>
      </w:r>
      <w:r w:rsidR="00CC7001">
        <w:rPr>
          <w:rFonts w:ascii="Calibri" w:hAnsi="Calibri"/>
        </w:rPr>
        <w:t xml:space="preserve"> and a typical suburban pattern</w:t>
      </w:r>
      <w:r w:rsidR="00FC1571">
        <w:rPr>
          <w:rFonts w:ascii="Calibri" w:hAnsi="Calibri"/>
        </w:rPr>
        <w:t xml:space="preserve">. In this study the grid used for reference is that of the City of Buenos Aires, whose blocks have approximately 100 meters sides. The suburban pattern used is located in Decatur, DeKalb County, Georgia, </w:t>
      </w:r>
      <w:proofErr w:type="gramStart"/>
      <w:r w:rsidR="00FC1571">
        <w:rPr>
          <w:rFonts w:ascii="Calibri" w:hAnsi="Calibri"/>
        </w:rPr>
        <w:t>USA</w:t>
      </w:r>
      <w:proofErr w:type="gramEnd"/>
      <w:r w:rsidR="00FC1571">
        <w:rPr>
          <w:rFonts w:ascii="Calibri" w:hAnsi="Calibri"/>
        </w:rPr>
        <w:t>. Decatur is approximately 15 minutes away, by car, from downtown</w:t>
      </w:r>
      <w:r w:rsidR="008E7D3C">
        <w:rPr>
          <w:rFonts w:ascii="Calibri" w:hAnsi="Calibri"/>
        </w:rPr>
        <w:t xml:space="preserve"> </w:t>
      </w:r>
      <w:r w:rsidR="00CC7001">
        <w:rPr>
          <w:rFonts w:ascii="Calibri" w:hAnsi="Calibri"/>
        </w:rPr>
        <w:t>Atlanta</w:t>
      </w:r>
      <w:r w:rsidR="00010F0D">
        <w:rPr>
          <w:rFonts w:ascii="Calibri" w:hAnsi="Calibri"/>
        </w:rPr>
        <w:t>.</w:t>
      </w:r>
    </w:p>
    <w:p w:rsidR="002C109D" w:rsidRDefault="002C109D" w:rsidP="00181DB6">
      <w:pPr>
        <w:rPr>
          <w:rFonts w:ascii="Calibri" w:hAnsi="Calibri"/>
        </w:rPr>
      </w:pPr>
    </w:p>
    <w:tbl>
      <w:tblPr>
        <w:tblStyle w:val="TableGrid"/>
        <w:tblW w:w="92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18"/>
        <w:gridCol w:w="2551"/>
        <w:gridCol w:w="1773"/>
        <w:gridCol w:w="1890"/>
        <w:gridCol w:w="1620"/>
      </w:tblGrid>
      <w:tr w:rsidR="00EC565D" w:rsidRPr="00F0530D" w:rsidTr="000449D3">
        <w:trPr>
          <w:trHeight w:val="365"/>
        </w:trPr>
        <w:tc>
          <w:tcPr>
            <w:tcW w:w="1418" w:type="dxa"/>
            <w:tcBorders>
              <w:top w:val="single" w:sz="4" w:space="0" w:color="auto"/>
              <w:bottom w:val="single" w:sz="4" w:space="0" w:color="auto"/>
            </w:tcBorders>
          </w:tcPr>
          <w:p w:rsidR="00EC565D" w:rsidRPr="00F0530D" w:rsidRDefault="00EC565D" w:rsidP="002011D6">
            <w:pPr>
              <w:jc w:val="both"/>
              <w:rPr>
                <w:b/>
                <w:sz w:val="20"/>
                <w:szCs w:val="20"/>
              </w:rPr>
            </w:pPr>
          </w:p>
        </w:tc>
        <w:tc>
          <w:tcPr>
            <w:tcW w:w="2551" w:type="dxa"/>
            <w:tcBorders>
              <w:top w:val="single" w:sz="4" w:space="0" w:color="auto"/>
              <w:bottom w:val="single" w:sz="4" w:space="0" w:color="auto"/>
            </w:tcBorders>
            <w:shd w:val="clear" w:color="auto" w:fill="auto"/>
            <w:vAlign w:val="center"/>
          </w:tcPr>
          <w:p w:rsidR="00EC565D" w:rsidRPr="00F0530D" w:rsidRDefault="00EC565D" w:rsidP="00870B08">
            <w:pPr>
              <w:jc w:val="center"/>
              <w:rPr>
                <w:b/>
                <w:sz w:val="20"/>
                <w:szCs w:val="20"/>
              </w:rPr>
            </w:pPr>
            <w:r w:rsidRPr="00F0530D">
              <w:rPr>
                <w:b/>
                <w:sz w:val="20"/>
                <w:szCs w:val="20"/>
              </w:rPr>
              <w:t>Indic</w:t>
            </w:r>
            <w:r w:rsidR="00870B08">
              <w:rPr>
                <w:b/>
                <w:sz w:val="20"/>
                <w:szCs w:val="20"/>
              </w:rPr>
              <w:t>ator</w:t>
            </w:r>
          </w:p>
        </w:tc>
        <w:tc>
          <w:tcPr>
            <w:tcW w:w="1773" w:type="dxa"/>
            <w:tcBorders>
              <w:top w:val="single" w:sz="4" w:space="0" w:color="auto"/>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Solo</w:t>
            </w:r>
          </w:p>
        </w:tc>
        <w:tc>
          <w:tcPr>
            <w:tcW w:w="1890" w:type="dxa"/>
            <w:tcBorders>
              <w:top w:val="single" w:sz="4" w:space="0" w:color="auto"/>
              <w:bottom w:val="single" w:sz="4" w:space="0" w:color="auto"/>
            </w:tcBorders>
            <w:shd w:val="clear" w:color="auto" w:fill="auto"/>
            <w:vAlign w:val="center"/>
          </w:tcPr>
          <w:p w:rsidR="00EC565D" w:rsidRPr="00F0530D" w:rsidRDefault="007B6729" w:rsidP="002011D6">
            <w:pPr>
              <w:jc w:val="center"/>
              <w:rPr>
                <w:b/>
                <w:sz w:val="20"/>
                <w:szCs w:val="20"/>
              </w:rPr>
            </w:pPr>
            <w:r w:rsidRPr="00F0530D">
              <w:rPr>
                <w:b/>
                <w:sz w:val="20"/>
                <w:szCs w:val="20"/>
              </w:rPr>
              <w:t>Grid</w:t>
            </w:r>
          </w:p>
        </w:tc>
        <w:tc>
          <w:tcPr>
            <w:tcW w:w="1620" w:type="dxa"/>
            <w:tcBorders>
              <w:top w:val="single" w:sz="4" w:space="0" w:color="auto"/>
              <w:bottom w:val="single" w:sz="4" w:space="0" w:color="auto"/>
            </w:tcBorders>
            <w:shd w:val="clear" w:color="auto" w:fill="auto"/>
            <w:vAlign w:val="center"/>
          </w:tcPr>
          <w:p w:rsidR="00EC565D" w:rsidRPr="00F0530D" w:rsidRDefault="007B6729" w:rsidP="002011D6">
            <w:pPr>
              <w:jc w:val="center"/>
              <w:rPr>
                <w:b/>
                <w:sz w:val="20"/>
                <w:szCs w:val="20"/>
              </w:rPr>
            </w:pPr>
            <w:r w:rsidRPr="00F0530D">
              <w:rPr>
                <w:b/>
                <w:sz w:val="20"/>
                <w:szCs w:val="20"/>
              </w:rPr>
              <w:t>Suburban</w:t>
            </w:r>
          </w:p>
        </w:tc>
      </w:tr>
      <w:tr w:rsidR="00EC565D" w:rsidRPr="00F0530D" w:rsidTr="000449D3">
        <w:trPr>
          <w:trHeight w:val="365"/>
        </w:trPr>
        <w:tc>
          <w:tcPr>
            <w:tcW w:w="1418" w:type="dxa"/>
            <w:vMerge w:val="restart"/>
            <w:tcBorders>
              <w:top w:val="single" w:sz="4" w:space="0" w:color="auto"/>
              <w:bottom w:val="single" w:sz="4" w:space="0" w:color="auto"/>
            </w:tcBorders>
            <w:vAlign w:val="center"/>
          </w:tcPr>
          <w:p w:rsidR="00EC565D" w:rsidRPr="00F0530D" w:rsidRDefault="00EC565D" w:rsidP="002011D6">
            <w:pPr>
              <w:jc w:val="center"/>
              <w:rPr>
                <w:sz w:val="20"/>
                <w:szCs w:val="20"/>
              </w:rPr>
            </w:pPr>
            <w:r w:rsidRPr="00F0530D">
              <w:rPr>
                <w:sz w:val="20"/>
                <w:szCs w:val="20"/>
              </w:rPr>
              <w:t>General characteristics of the networks</w:t>
            </w:r>
          </w:p>
        </w:tc>
        <w:tc>
          <w:tcPr>
            <w:tcW w:w="2551" w:type="dxa"/>
            <w:tcBorders>
              <w:top w:val="single" w:sz="4" w:space="0" w:color="auto"/>
            </w:tcBorders>
            <w:shd w:val="clear" w:color="auto" w:fill="auto"/>
            <w:vAlign w:val="center"/>
          </w:tcPr>
          <w:p w:rsidR="00EC565D" w:rsidRPr="00F0530D" w:rsidRDefault="00EA5FB4" w:rsidP="002011D6">
            <w:pPr>
              <w:jc w:val="both"/>
              <w:rPr>
                <w:sz w:val="20"/>
                <w:szCs w:val="20"/>
              </w:rPr>
            </w:pPr>
            <w:r w:rsidRPr="00F0530D">
              <w:rPr>
                <w:sz w:val="20"/>
                <w:szCs w:val="20"/>
              </w:rPr>
              <w:t>Total Area</w:t>
            </w:r>
            <w:r w:rsidR="00EC565D" w:rsidRPr="00F0530D">
              <w:rPr>
                <w:sz w:val="20"/>
                <w:szCs w:val="20"/>
              </w:rPr>
              <w:t xml:space="preserve"> (km</w:t>
            </w:r>
            <w:r w:rsidR="00EC565D" w:rsidRPr="00F0530D">
              <w:rPr>
                <w:sz w:val="20"/>
                <w:szCs w:val="20"/>
                <w:vertAlign w:val="superscript"/>
              </w:rPr>
              <w:t>2</w:t>
            </w:r>
            <w:r w:rsidR="00EC565D" w:rsidRPr="00F0530D">
              <w:rPr>
                <w:sz w:val="20"/>
                <w:szCs w:val="20"/>
              </w:rPr>
              <w:t>)</w:t>
            </w:r>
          </w:p>
        </w:tc>
        <w:tc>
          <w:tcPr>
            <w:tcW w:w="1773" w:type="dxa"/>
            <w:tcBorders>
              <w:top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7.48 km</w:t>
            </w:r>
            <w:r w:rsidRPr="00F0530D">
              <w:rPr>
                <w:sz w:val="20"/>
                <w:szCs w:val="20"/>
                <w:vertAlign w:val="superscript"/>
              </w:rPr>
              <w:t>2</w:t>
            </w:r>
          </w:p>
        </w:tc>
        <w:tc>
          <w:tcPr>
            <w:tcW w:w="1890" w:type="dxa"/>
            <w:tcBorders>
              <w:top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7.48 km</w:t>
            </w:r>
            <w:r w:rsidRPr="00F0530D">
              <w:rPr>
                <w:sz w:val="20"/>
                <w:szCs w:val="20"/>
                <w:vertAlign w:val="superscript"/>
              </w:rPr>
              <w:t>2</w:t>
            </w:r>
          </w:p>
        </w:tc>
        <w:tc>
          <w:tcPr>
            <w:tcW w:w="1620" w:type="dxa"/>
            <w:tcBorders>
              <w:top w:val="single" w:sz="4" w:space="0" w:color="auto"/>
            </w:tcBorders>
            <w:shd w:val="clear" w:color="auto" w:fill="auto"/>
            <w:vAlign w:val="center"/>
          </w:tcPr>
          <w:p w:rsidR="00EC565D" w:rsidRPr="00F0530D" w:rsidRDefault="00CC7001" w:rsidP="00CC7001">
            <w:pPr>
              <w:jc w:val="center"/>
              <w:rPr>
                <w:sz w:val="20"/>
                <w:szCs w:val="20"/>
              </w:rPr>
            </w:pPr>
            <w:r w:rsidRPr="00F0530D">
              <w:rPr>
                <w:sz w:val="20"/>
                <w:szCs w:val="20"/>
              </w:rPr>
              <w:t>7.48 km</w:t>
            </w:r>
            <w:r w:rsidRPr="00F0530D">
              <w:rPr>
                <w:sz w:val="20"/>
                <w:szCs w:val="20"/>
                <w:vertAlign w:val="superscript"/>
              </w:rPr>
              <w:t>2</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shd w:val="clear" w:color="auto" w:fill="auto"/>
            <w:vAlign w:val="center"/>
          </w:tcPr>
          <w:p w:rsidR="00EC565D" w:rsidRPr="00F0530D" w:rsidRDefault="00EA5FB4" w:rsidP="002011D6">
            <w:pPr>
              <w:jc w:val="both"/>
              <w:rPr>
                <w:sz w:val="20"/>
                <w:szCs w:val="20"/>
              </w:rPr>
            </w:pPr>
            <w:r w:rsidRPr="00F0530D">
              <w:rPr>
                <w:sz w:val="20"/>
                <w:szCs w:val="20"/>
              </w:rPr>
              <w:t>Street network length</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155.5 km</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120.7 km</w:t>
            </w:r>
          </w:p>
        </w:tc>
        <w:tc>
          <w:tcPr>
            <w:tcW w:w="1620" w:type="dxa"/>
            <w:shd w:val="clear" w:color="auto" w:fill="auto"/>
            <w:vAlign w:val="center"/>
          </w:tcPr>
          <w:p w:rsidR="00EC565D" w:rsidRPr="00F0530D" w:rsidRDefault="008E7D3C" w:rsidP="00CC7001">
            <w:pPr>
              <w:jc w:val="center"/>
              <w:rPr>
                <w:sz w:val="20"/>
                <w:szCs w:val="20"/>
              </w:rPr>
            </w:pPr>
            <w:r>
              <w:rPr>
                <w:sz w:val="20"/>
                <w:szCs w:val="20"/>
              </w:rPr>
              <w:t>19.39 km</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shd w:val="clear" w:color="auto" w:fill="auto"/>
            <w:vAlign w:val="center"/>
          </w:tcPr>
          <w:p w:rsidR="00EC565D" w:rsidRPr="00F0530D" w:rsidRDefault="00EA5FB4" w:rsidP="002011D6">
            <w:pPr>
              <w:jc w:val="both"/>
              <w:rPr>
                <w:sz w:val="20"/>
                <w:szCs w:val="20"/>
              </w:rPr>
            </w:pPr>
            <w:r w:rsidRPr="00F0530D">
              <w:rPr>
                <w:sz w:val="20"/>
                <w:szCs w:val="20"/>
              </w:rPr>
              <w:t>Total blocks</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681</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215</w:t>
            </w:r>
          </w:p>
        </w:tc>
        <w:tc>
          <w:tcPr>
            <w:tcW w:w="1620" w:type="dxa"/>
            <w:shd w:val="clear" w:color="auto" w:fill="auto"/>
            <w:vAlign w:val="center"/>
          </w:tcPr>
          <w:p w:rsidR="00EC565D" w:rsidRPr="00F0530D" w:rsidRDefault="00155C2B" w:rsidP="00CC7001">
            <w:pPr>
              <w:jc w:val="center"/>
              <w:rPr>
                <w:sz w:val="20"/>
                <w:szCs w:val="20"/>
              </w:rPr>
            </w:pPr>
            <w:r>
              <w:rPr>
                <w:sz w:val="20"/>
                <w:szCs w:val="20"/>
              </w:rPr>
              <w:t>59</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shd w:val="clear" w:color="auto" w:fill="auto"/>
            <w:vAlign w:val="center"/>
          </w:tcPr>
          <w:p w:rsidR="00EC565D" w:rsidRPr="00F0530D" w:rsidRDefault="00EA5FB4" w:rsidP="002011D6">
            <w:pPr>
              <w:jc w:val="both"/>
              <w:rPr>
                <w:sz w:val="20"/>
                <w:szCs w:val="20"/>
              </w:rPr>
            </w:pPr>
            <w:r w:rsidRPr="00F0530D">
              <w:rPr>
                <w:sz w:val="20"/>
                <w:szCs w:val="20"/>
              </w:rPr>
              <w:t>Total Intersections (node</w:t>
            </w:r>
            <w:r w:rsidR="00EC565D" w:rsidRPr="00F0530D">
              <w:rPr>
                <w:sz w:val="20"/>
                <w:szCs w:val="20"/>
              </w:rPr>
              <w:t>s)</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1203</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544</w:t>
            </w:r>
          </w:p>
        </w:tc>
        <w:tc>
          <w:tcPr>
            <w:tcW w:w="1620" w:type="dxa"/>
            <w:shd w:val="clear" w:color="auto" w:fill="auto"/>
            <w:vAlign w:val="center"/>
          </w:tcPr>
          <w:p w:rsidR="00EC565D" w:rsidRPr="00F0530D" w:rsidRDefault="00F50C31" w:rsidP="00CC7001">
            <w:pPr>
              <w:jc w:val="center"/>
              <w:rPr>
                <w:sz w:val="20"/>
                <w:szCs w:val="20"/>
              </w:rPr>
            </w:pPr>
            <w:r>
              <w:rPr>
                <w:sz w:val="20"/>
                <w:szCs w:val="20"/>
              </w:rPr>
              <w:t>259</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tcBorders>
              <w:bottom w:val="single" w:sz="4" w:space="0" w:color="auto"/>
            </w:tcBorders>
            <w:shd w:val="clear" w:color="auto" w:fill="auto"/>
            <w:vAlign w:val="center"/>
          </w:tcPr>
          <w:p w:rsidR="00EC565D" w:rsidRPr="00F0530D" w:rsidRDefault="00EA5FB4" w:rsidP="00EA5FB4">
            <w:pPr>
              <w:jc w:val="both"/>
              <w:rPr>
                <w:sz w:val="20"/>
                <w:szCs w:val="20"/>
              </w:rPr>
            </w:pPr>
            <w:r w:rsidRPr="00F0530D">
              <w:rPr>
                <w:sz w:val="20"/>
                <w:szCs w:val="20"/>
              </w:rPr>
              <w:t>Total segment</w:t>
            </w:r>
            <w:r w:rsidR="00EC565D" w:rsidRPr="00F0530D">
              <w:rPr>
                <w:sz w:val="20"/>
                <w:szCs w:val="20"/>
              </w:rPr>
              <w:t>s (</w:t>
            </w:r>
            <w:r w:rsidRPr="00F0530D">
              <w:rPr>
                <w:sz w:val="20"/>
                <w:szCs w:val="20"/>
              </w:rPr>
              <w:t>links</w:t>
            </w:r>
            <w:r w:rsidR="00EC565D" w:rsidRPr="00F0530D">
              <w:rPr>
                <w:sz w:val="20"/>
                <w:szCs w:val="20"/>
              </w:rPr>
              <w:t xml:space="preserve">) </w:t>
            </w:r>
          </w:p>
        </w:tc>
        <w:tc>
          <w:tcPr>
            <w:tcW w:w="1773" w:type="dxa"/>
            <w:tcBorders>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1986</w:t>
            </w:r>
          </w:p>
        </w:tc>
        <w:tc>
          <w:tcPr>
            <w:tcW w:w="1890" w:type="dxa"/>
            <w:tcBorders>
              <w:bottom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1072</w:t>
            </w:r>
          </w:p>
        </w:tc>
        <w:tc>
          <w:tcPr>
            <w:tcW w:w="1620" w:type="dxa"/>
            <w:tcBorders>
              <w:bottom w:val="single" w:sz="4" w:space="0" w:color="auto"/>
            </w:tcBorders>
            <w:shd w:val="clear" w:color="auto" w:fill="auto"/>
            <w:vAlign w:val="center"/>
          </w:tcPr>
          <w:p w:rsidR="00EC565D" w:rsidRPr="00F0530D" w:rsidRDefault="008E7D3C" w:rsidP="00CC7001">
            <w:pPr>
              <w:jc w:val="center"/>
              <w:rPr>
                <w:sz w:val="20"/>
                <w:szCs w:val="20"/>
              </w:rPr>
            </w:pPr>
            <w:r>
              <w:rPr>
                <w:sz w:val="20"/>
                <w:szCs w:val="20"/>
              </w:rPr>
              <w:t>332</w:t>
            </w:r>
          </w:p>
        </w:tc>
      </w:tr>
      <w:tr w:rsidR="00EC565D" w:rsidRPr="00F0530D" w:rsidTr="000449D3">
        <w:trPr>
          <w:trHeight w:val="365"/>
        </w:trPr>
        <w:tc>
          <w:tcPr>
            <w:tcW w:w="1418" w:type="dxa"/>
            <w:vMerge w:val="restart"/>
            <w:tcBorders>
              <w:top w:val="single" w:sz="4" w:space="0" w:color="auto"/>
              <w:bottom w:val="single" w:sz="4" w:space="0" w:color="auto"/>
            </w:tcBorders>
            <w:vAlign w:val="center"/>
          </w:tcPr>
          <w:p w:rsidR="00EC565D" w:rsidRPr="00F0530D" w:rsidRDefault="007B6729" w:rsidP="007B6729">
            <w:pPr>
              <w:jc w:val="center"/>
              <w:rPr>
                <w:sz w:val="20"/>
                <w:szCs w:val="20"/>
              </w:rPr>
            </w:pPr>
            <w:r w:rsidRPr="00F0530D">
              <w:rPr>
                <w:sz w:val="20"/>
                <w:szCs w:val="20"/>
              </w:rPr>
              <w:t>Blocks</w:t>
            </w:r>
          </w:p>
        </w:tc>
        <w:tc>
          <w:tcPr>
            <w:tcW w:w="2551" w:type="dxa"/>
            <w:tcBorders>
              <w:top w:val="single" w:sz="4" w:space="0" w:color="auto"/>
            </w:tcBorders>
            <w:shd w:val="clear" w:color="auto" w:fill="auto"/>
            <w:vAlign w:val="center"/>
          </w:tcPr>
          <w:p w:rsidR="00EC565D" w:rsidRPr="00F0530D" w:rsidRDefault="00EA5FB4" w:rsidP="00870B08">
            <w:pPr>
              <w:jc w:val="both"/>
              <w:rPr>
                <w:sz w:val="20"/>
                <w:szCs w:val="20"/>
              </w:rPr>
            </w:pPr>
            <w:r w:rsidRPr="00F0530D">
              <w:rPr>
                <w:sz w:val="20"/>
                <w:szCs w:val="20"/>
              </w:rPr>
              <w:t>Block sides</w:t>
            </w:r>
            <w:r w:rsidR="00EC565D" w:rsidRPr="00F0530D">
              <w:rPr>
                <w:sz w:val="20"/>
                <w:szCs w:val="20"/>
              </w:rPr>
              <w:t xml:space="preserve"> (</w:t>
            </w:r>
            <w:r w:rsidR="00870B08">
              <w:rPr>
                <w:sz w:val="20"/>
                <w:szCs w:val="20"/>
              </w:rPr>
              <w:t>average</w:t>
            </w:r>
            <w:r w:rsidR="00EC565D" w:rsidRPr="00F0530D">
              <w:rPr>
                <w:sz w:val="20"/>
                <w:szCs w:val="20"/>
              </w:rPr>
              <w:t>)</w:t>
            </w:r>
          </w:p>
        </w:tc>
        <w:tc>
          <w:tcPr>
            <w:tcW w:w="1773" w:type="dxa"/>
            <w:tcBorders>
              <w:top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78.3m</w:t>
            </w:r>
          </w:p>
        </w:tc>
        <w:tc>
          <w:tcPr>
            <w:tcW w:w="1890" w:type="dxa"/>
            <w:tcBorders>
              <w:top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112.6m</w:t>
            </w:r>
          </w:p>
        </w:tc>
        <w:tc>
          <w:tcPr>
            <w:tcW w:w="1620" w:type="dxa"/>
            <w:tcBorders>
              <w:top w:val="single" w:sz="4" w:space="0" w:color="auto"/>
            </w:tcBorders>
            <w:shd w:val="clear" w:color="auto" w:fill="auto"/>
            <w:vAlign w:val="center"/>
          </w:tcPr>
          <w:p w:rsidR="00EC565D" w:rsidRPr="00F0530D" w:rsidRDefault="003E6C1A" w:rsidP="003E6C1A">
            <w:pPr>
              <w:jc w:val="center"/>
              <w:rPr>
                <w:sz w:val="20"/>
                <w:szCs w:val="20"/>
              </w:rPr>
            </w:pPr>
            <w:r>
              <w:rPr>
                <w:sz w:val="20"/>
                <w:szCs w:val="20"/>
              </w:rPr>
              <w:t>273.5</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tcBorders>
              <w:bottom w:val="single" w:sz="4" w:space="0" w:color="auto"/>
            </w:tcBorders>
            <w:shd w:val="clear" w:color="auto" w:fill="auto"/>
            <w:vAlign w:val="center"/>
          </w:tcPr>
          <w:p w:rsidR="00EC565D" w:rsidRPr="00F0530D" w:rsidRDefault="00EA5FB4" w:rsidP="002011D6">
            <w:pPr>
              <w:jc w:val="both"/>
              <w:rPr>
                <w:sz w:val="20"/>
                <w:szCs w:val="20"/>
              </w:rPr>
            </w:pPr>
            <w:r w:rsidRPr="00F0530D">
              <w:rPr>
                <w:sz w:val="20"/>
                <w:szCs w:val="20"/>
              </w:rPr>
              <w:t>Average block size</w:t>
            </w:r>
          </w:p>
        </w:tc>
        <w:tc>
          <w:tcPr>
            <w:tcW w:w="1773" w:type="dxa"/>
            <w:tcBorders>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 xml:space="preserve">1.12 </w:t>
            </w:r>
            <w:proofErr w:type="gramStart"/>
            <w:r w:rsidRPr="00F0530D">
              <w:rPr>
                <w:b/>
                <w:sz w:val="20"/>
                <w:szCs w:val="20"/>
              </w:rPr>
              <w:t>ha</w:t>
            </w:r>
            <w:proofErr w:type="gramEnd"/>
            <w:r w:rsidRPr="00F0530D">
              <w:rPr>
                <w:b/>
                <w:sz w:val="20"/>
                <w:szCs w:val="20"/>
              </w:rPr>
              <w:t>.</w:t>
            </w:r>
          </w:p>
        </w:tc>
        <w:tc>
          <w:tcPr>
            <w:tcW w:w="1890" w:type="dxa"/>
            <w:tcBorders>
              <w:bottom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 xml:space="preserve">0.92 </w:t>
            </w:r>
            <w:proofErr w:type="gramStart"/>
            <w:r w:rsidRPr="00F0530D">
              <w:rPr>
                <w:sz w:val="20"/>
                <w:szCs w:val="20"/>
              </w:rPr>
              <w:t>ha</w:t>
            </w:r>
            <w:proofErr w:type="gramEnd"/>
            <w:r w:rsidRPr="00F0530D">
              <w:rPr>
                <w:sz w:val="20"/>
                <w:szCs w:val="20"/>
              </w:rPr>
              <w:t>.</w:t>
            </w:r>
          </w:p>
        </w:tc>
        <w:tc>
          <w:tcPr>
            <w:tcW w:w="1620" w:type="dxa"/>
            <w:tcBorders>
              <w:bottom w:val="single" w:sz="4" w:space="0" w:color="auto"/>
            </w:tcBorders>
            <w:shd w:val="clear" w:color="auto" w:fill="auto"/>
            <w:vAlign w:val="center"/>
          </w:tcPr>
          <w:p w:rsidR="00EC565D" w:rsidRPr="00F0530D" w:rsidRDefault="00155C2B" w:rsidP="00CC7001">
            <w:pPr>
              <w:jc w:val="center"/>
              <w:rPr>
                <w:sz w:val="20"/>
                <w:szCs w:val="20"/>
              </w:rPr>
            </w:pPr>
            <w:r>
              <w:rPr>
                <w:sz w:val="20"/>
                <w:szCs w:val="20"/>
              </w:rPr>
              <w:t>2.05</w:t>
            </w:r>
          </w:p>
        </w:tc>
      </w:tr>
      <w:tr w:rsidR="00EC565D" w:rsidRPr="00F0530D" w:rsidTr="000449D3">
        <w:trPr>
          <w:trHeight w:val="365"/>
        </w:trPr>
        <w:tc>
          <w:tcPr>
            <w:tcW w:w="1418" w:type="dxa"/>
            <w:vMerge w:val="restart"/>
            <w:tcBorders>
              <w:top w:val="single" w:sz="4" w:space="0" w:color="auto"/>
              <w:bottom w:val="single" w:sz="4" w:space="0" w:color="auto"/>
            </w:tcBorders>
            <w:vAlign w:val="center"/>
          </w:tcPr>
          <w:p w:rsidR="00EC565D" w:rsidRPr="00F0530D" w:rsidRDefault="007B6729" w:rsidP="007B6729">
            <w:pPr>
              <w:jc w:val="center"/>
              <w:rPr>
                <w:sz w:val="20"/>
                <w:szCs w:val="20"/>
              </w:rPr>
            </w:pPr>
            <w:r w:rsidRPr="00F0530D">
              <w:rPr>
                <w:sz w:val="20"/>
                <w:szCs w:val="20"/>
              </w:rPr>
              <w:t>Densities</w:t>
            </w:r>
          </w:p>
        </w:tc>
        <w:tc>
          <w:tcPr>
            <w:tcW w:w="2551" w:type="dxa"/>
            <w:tcBorders>
              <w:top w:val="single" w:sz="4" w:space="0" w:color="auto"/>
            </w:tcBorders>
            <w:shd w:val="clear" w:color="auto" w:fill="auto"/>
            <w:vAlign w:val="center"/>
          </w:tcPr>
          <w:p w:rsidR="00EC565D" w:rsidRPr="00F0530D" w:rsidRDefault="00EA5FB4" w:rsidP="002011D6">
            <w:pPr>
              <w:jc w:val="both"/>
              <w:rPr>
                <w:sz w:val="20"/>
                <w:szCs w:val="20"/>
              </w:rPr>
            </w:pPr>
            <w:r w:rsidRPr="00F0530D">
              <w:rPr>
                <w:sz w:val="20"/>
                <w:szCs w:val="20"/>
              </w:rPr>
              <w:t>Block density</w:t>
            </w:r>
          </w:p>
        </w:tc>
        <w:tc>
          <w:tcPr>
            <w:tcW w:w="1773" w:type="dxa"/>
            <w:tcBorders>
              <w:top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91.04/km2</w:t>
            </w:r>
          </w:p>
        </w:tc>
        <w:tc>
          <w:tcPr>
            <w:tcW w:w="1890" w:type="dxa"/>
            <w:tcBorders>
              <w:top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28.7/km2</w:t>
            </w:r>
          </w:p>
        </w:tc>
        <w:tc>
          <w:tcPr>
            <w:tcW w:w="1620" w:type="dxa"/>
            <w:tcBorders>
              <w:top w:val="single" w:sz="4" w:space="0" w:color="auto"/>
            </w:tcBorders>
            <w:shd w:val="clear" w:color="auto" w:fill="auto"/>
            <w:vAlign w:val="center"/>
          </w:tcPr>
          <w:p w:rsidR="00EC565D" w:rsidRPr="00F0530D" w:rsidRDefault="008E078D" w:rsidP="00CC7001">
            <w:pPr>
              <w:jc w:val="center"/>
              <w:rPr>
                <w:sz w:val="20"/>
                <w:szCs w:val="20"/>
              </w:rPr>
            </w:pPr>
            <w:r>
              <w:rPr>
                <w:sz w:val="20"/>
                <w:szCs w:val="20"/>
              </w:rPr>
              <w:t>7.88/km2</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shd w:val="clear" w:color="auto" w:fill="auto"/>
            <w:vAlign w:val="center"/>
          </w:tcPr>
          <w:p w:rsidR="00EC565D" w:rsidRPr="00F0530D" w:rsidRDefault="00EA5FB4" w:rsidP="002011D6">
            <w:pPr>
              <w:jc w:val="both"/>
              <w:rPr>
                <w:sz w:val="20"/>
                <w:szCs w:val="20"/>
              </w:rPr>
            </w:pPr>
            <w:r w:rsidRPr="00F0530D">
              <w:rPr>
                <w:sz w:val="20"/>
                <w:szCs w:val="20"/>
              </w:rPr>
              <w:t>Street density</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20.7 km/km2</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16.1 m/km2</w:t>
            </w:r>
          </w:p>
        </w:tc>
        <w:tc>
          <w:tcPr>
            <w:tcW w:w="1620" w:type="dxa"/>
            <w:shd w:val="clear" w:color="auto" w:fill="auto"/>
            <w:vAlign w:val="center"/>
          </w:tcPr>
          <w:p w:rsidR="00EC565D" w:rsidRPr="00F0530D" w:rsidRDefault="008E078D" w:rsidP="00CC7001">
            <w:pPr>
              <w:jc w:val="center"/>
              <w:rPr>
                <w:sz w:val="20"/>
                <w:szCs w:val="20"/>
              </w:rPr>
            </w:pPr>
            <w:r>
              <w:rPr>
                <w:sz w:val="20"/>
                <w:szCs w:val="20"/>
              </w:rPr>
              <w:t>2.59 km2</w:t>
            </w:r>
          </w:p>
        </w:tc>
      </w:tr>
      <w:tr w:rsidR="00EC565D" w:rsidRPr="00F0530D" w:rsidTr="000449D3">
        <w:trPr>
          <w:trHeight w:val="365"/>
        </w:trPr>
        <w:tc>
          <w:tcPr>
            <w:tcW w:w="1418" w:type="dxa"/>
            <w:vMerge/>
            <w:tcBorders>
              <w:bottom w:val="single" w:sz="4" w:space="0" w:color="auto"/>
            </w:tcBorders>
            <w:vAlign w:val="center"/>
          </w:tcPr>
          <w:p w:rsidR="00EC565D" w:rsidRPr="00F0530D" w:rsidRDefault="00EC565D" w:rsidP="002011D6">
            <w:pPr>
              <w:jc w:val="center"/>
              <w:rPr>
                <w:sz w:val="20"/>
                <w:szCs w:val="20"/>
              </w:rPr>
            </w:pPr>
          </w:p>
        </w:tc>
        <w:tc>
          <w:tcPr>
            <w:tcW w:w="2551" w:type="dxa"/>
            <w:tcBorders>
              <w:bottom w:val="single" w:sz="4" w:space="0" w:color="auto"/>
            </w:tcBorders>
            <w:shd w:val="clear" w:color="auto" w:fill="auto"/>
            <w:vAlign w:val="center"/>
          </w:tcPr>
          <w:p w:rsidR="00EC565D" w:rsidRPr="00F0530D" w:rsidRDefault="00EA5FB4" w:rsidP="002011D6">
            <w:pPr>
              <w:jc w:val="both"/>
              <w:rPr>
                <w:sz w:val="20"/>
                <w:szCs w:val="20"/>
              </w:rPr>
            </w:pPr>
            <w:r w:rsidRPr="00F0530D">
              <w:rPr>
                <w:sz w:val="20"/>
                <w:szCs w:val="20"/>
              </w:rPr>
              <w:t>Intersection density</w:t>
            </w:r>
          </w:p>
        </w:tc>
        <w:tc>
          <w:tcPr>
            <w:tcW w:w="1773" w:type="dxa"/>
            <w:tcBorders>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239 u./km2</w:t>
            </w:r>
          </w:p>
        </w:tc>
        <w:tc>
          <w:tcPr>
            <w:tcW w:w="1890" w:type="dxa"/>
            <w:tcBorders>
              <w:bottom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73 km2</w:t>
            </w:r>
          </w:p>
        </w:tc>
        <w:tc>
          <w:tcPr>
            <w:tcW w:w="1620" w:type="dxa"/>
            <w:tcBorders>
              <w:bottom w:val="single" w:sz="4" w:space="0" w:color="auto"/>
            </w:tcBorders>
            <w:shd w:val="clear" w:color="auto" w:fill="auto"/>
            <w:vAlign w:val="center"/>
          </w:tcPr>
          <w:p w:rsidR="00EC565D" w:rsidRPr="00F0530D" w:rsidRDefault="008E078D" w:rsidP="00CC7001">
            <w:pPr>
              <w:jc w:val="center"/>
              <w:rPr>
                <w:sz w:val="20"/>
                <w:szCs w:val="20"/>
              </w:rPr>
            </w:pPr>
            <w:r>
              <w:rPr>
                <w:sz w:val="20"/>
                <w:szCs w:val="20"/>
              </w:rPr>
              <w:t>44 km2</w:t>
            </w:r>
          </w:p>
        </w:tc>
      </w:tr>
      <w:tr w:rsidR="00EC565D" w:rsidRPr="00F0530D" w:rsidTr="000449D3">
        <w:trPr>
          <w:trHeight w:val="365"/>
        </w:trPr>
        <w:tc>
          <w:tcPr>
            <w:tcW w:w="1418" w:type="dxa"/>
            <w:vMerge w:val="restart"/>
            <w:tcBorders>
              <w:top w:val="single" w:sz="4" w:space="0" w:color="auto"/>
              <w:bottom w:val="single" w:sz="4" w:space="0" w:color="auto"/>
            </w:tcBorders>
            <w:vAlign w:val="center"/>
          </w:tcPr>
          <w:p w:rsidR="00EC565D" w:rsidRPr="00F0530D" w:rsidRDefault="007B6729" w:rsidP="002011D6">
            <w:pPr>
              <w:jc w:val="center"/>
              <w:rPr>
                <w:sz w:val="20"/>
                <w:szCs w:val="20"/>
              </w:rPr>
            </w:pPr>
            <w:r w:rsidRPr="00F0530D">
              <w:rPr>
                <w:sz w:val="20"/>
                <w:szCs w:val="20"/>
              </w:rPr>
              <w:t>Intersection</w:t>
            </w:r>
            <w:r w:rsidR="00EC565D" w:rsidRPr="00F0530D">
              <w:rPr>
                <w:sz w:val="20"/>
                <w:szCs w:val="20"/>
              </w:rPr>
              <w:t>s</w:t>
            </w:r>
          </w:p>
        </w:tc>
        <w:tc>
          <w:tcPr>
            <w:tcW w:w="2551" w:type="dxa"/>
            <w:tcBorders>
              <w:top w:val="single" w:sz="4" w:space="0" w:color="auto"/>
            </w:tcBorders>
            <w:shd w:val="clear" w:color="auto" w:fill="auto"/>
            <w:vAlign w:val="center"/>
          </w:tcPr>
          <w:p w:rsidR="00EC565D" w:rsidRPr="00F0530D" w:rsidRDefault="007B6729" w:rsidP="002011D6">
            <w:pPr>
              <w:jc w:val="both"/>
              <w:rPr>
                <w:sz w:val="20"/>
                <w:szCs w:val="20"/>
              </w:rPr>
            </w:pPr>
            <w:r w:rsidRPr="00F0530D">
              <w:rPr>
                <w:sz w:val="20"/>
                <w:szCs w:val="20"/>
              </w:rPr>
              <w:t>Nodes value</w:t>
            </w:r>
            <w:r w:rsidR="00EC565D" w:rsidRPr="00F0530D">
              <w:rPr>
                <w:sz w:val="20"/>
                <w:szCs w:val="20"/>
              </w:rPr>
              <w:t xml:space="preserve"> 4 (%)</w:t>
            </w:r>
          </w:p>
        </w:tc>
        <w:tc>
          <w:tcPr>
            <w:tcW w:w="1773" w:type="dxa"/>
            <w:tcBorders>
              <w:top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21%</w:t>
            </w:r>
          </w:p>
        </w:tc>
        <w:tc>
          <w:tcPr>
            <w:tcW w:w="1890" w:type="dxa"/>
            <w:tcBorders>
              <w:top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73%</w:t>
            </w:r>
          </w:p>
        </w:tc>
        <w:tc>
          <w:tcPr>
            <w:tcW w:w="1620" w:type="dxa"/>
            <w:tcBorders>
              <w:top w:val="single" w:sz="4" w:space="0" w:color="auto"/>
            </w:tcBorders>
            <w:shd w:val="clear" w:color="auto" w:fill="auto"/>
            <w:vAlign w:val="center"/>
          </w:tcPr>
          <w:p w:rsidR="00EC565D" w:rsidRPr="00F0530D" w:rsidRDefault="00F50C31" w:rsidP="00CC7001">
            <w:pPr>
              <w:jc w:val="center"/>
              <w:rPr>
                <w:sz w:val="20"/>
                <w:szCs w:val="20"/>
              </w:rPr>
            </w:pPr>
            <w:r>
              <w:rPr>
                <w:sz w:val="20"/>
                <w:szCs w:val="20"/>
              </w:rPr>
              <w:t>6%</w:t>
            </w:r>
          </w:p>
        </w:tc>
      </w:tr>
      <w:tr w:rsidR="00EC565D" w:rsidRPr="00F0530D" w:rsidTr="000449D3">
        <w:trPr>
          <w:trHeight w:val="365"/>
        </w:trPr>
        <w:tc>
          <w:tcPr>
            <w:tcW w:w="1418" w:type="dxa"/>
            <w:vMerge/>
            <w:tcBorders>
              <w:top w:val="single" w:sz="4" w:space="0" w:color="auto"/>
              <w:bottom w:val="single" w:sz="4" w:space="0" w:color="auto"/>
            </w:tcBorders>
          </w:tcPr>
          <w:p w:rsidR="00EC565D" w:rsidRPr="00F0530D" w:rsidRDefault="00EC565D" w:rsidP="002011D6">
            <w:pPr>
              <w:jc w:val="both"/>
              <w:rPr>
                <w:sz w:val="20"/>
                <w:szCs w:val="20"/>
              </w:rPr>
            </w:pPr>
          </w:p>
        </w:tc>
        <w:tc>
          <w:tcPr>
            <w:tcW w:w="2551" w:type="dxa"/>
            <w:shd w:val="clear" w:color="auto" w:fill="auto"/>
            <w:vAlign w:val="center"/>
          </w:tcPr>
          <w:p w:rsidR="00EC565D" w:rsidRPr="00F0530D" w:rsidRDefault="007B6729" w:rsidP="002011D6">
            <w:pPr>
              <w:jc w:val="both"/>
              <w:rPr>
                <w:sz w:val="20"/>
                <w:szCs w:val="20"/>
              </w:rPr>
            </w:pPr>
            <w:r w:rsidRPr="00F0530D">
              <w:rPr>
                <w:sz w:val="20"/>
                <w:szCs w:val="20"/>
              </w:rPr>
              <w:t>Nodes value</w:t>
            </w:r>
            <w:r w:rsidR="00EC565D" w:rsidRPr="00F0530D">
              <w:rPr>
                <w:sz w:val="20"/>
                <w:szCs w:val="20"/>
              </w:rPr>
              <w:t xml:space="preserve"> 3</w:t>
            </w:r>
            <w:r w:rsidRPr="00F0530D">
              <w:rPr>
                <w:sz w:val="20"/>
                <w:szCs w:val="20"/>
              </w:rPr>
              <w:t xml:space="preserve"> </w:t>
            </w:r>
            <w:r w:rsidR="00EC565D" w:rsidRPr="00F0530D">
              <w:rPr>
                <w:sz w:val="20"/>
                <w:szCs w:val="20"/>
              </w:rPr>
              <w:t>(%)</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71%</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21%</w:t>
            </w:r>
          </w:p>
        </w:tc>
        <w:tc>
          <w:tcPr>
            <w:tcW w:w="1620" w:type="dxa"/>
            <w:shd w:val="clear" w:color="auto" w:fill="auto"/>
            <w:vAlign w:val="center"/>
          </w:tcPr>
          <w:p w:rsidR="00EC565D" w:rsidRPr="00F0530D" w:rsidRDefault="00F50C31" w:rsidP="00CC7001">
            <w:pPr>
              <w:jc w:val="center"/>
              <w:rPr>
                <w:sz w:val="20"/>
                <w:szCs w:val="20"/>
              </w:rPr>
            </w:pPr>
            <w:r>
              <w:rPr>
                <w:sz w:val="20"/>
                <w:szCs w:val="20"/>
              </w:rPr>
              <w:t>59%</w:t>
            </w:r>
          </w:p>
        </w:tc>
      </w:tr>
      <w:tr w:rsidR="00EC565D" w:rsidRPr="00F0530D" w:rsidTr="000449D3">
        <w:trPr>
          <w:trHeight w:val="365"/>
        </w:trPr>
        <w:tc>
          <w:tcPr>
            <w:tcW w:w="1418" w:type="dxa"/>
            <w:vMerge/>
            <w:tcBorders>
              <w:top w:val="single" w:sz="4" w:space="0" w:color="auto"/>
              <w:bottom w:val="single" w:sz="4" w:space="0" w:color="auto"/>
            </w:tcBorders>
          </w:tcPr>
          <w:p w:rsidR="00EC565D" w:rsidRPr="00F0530D" w:rsidRDefault="00EC565D" w:rsidP="002011D6">
            <w:pPr>
              <w:jc w:val="both"/>
              <w:rPr>
                <w:sz w:val="20"/>
                <w:szCs w:val="20"/>
              </w:rPr>
            </w:pPr>
          </w:p>
        </w:tc>
        <w:tc>
          <w:tcPr>
            <w:tcW w:w="2551" w:type="dxa"/>
            <w:shd w:val="clear" w:color="auto" w:fill="auto"/>
            <w:vAlign w:val="center"/>
          </w:tcPr>
          <w:p w:rsidR="00EC565D" w:rsidRPr="00F0530D" w:rsidRDefault="007B6729" w:rsidP="007B6729">
            <w:pPr>
              <w:jc w:val="both"/>
              <w:rPr>
                <w:sz w:val="20"/>
                <w:szCs w:val="20"/>
              </w:rPr>
            </w:pPr>
            <w:r w:rsidRPr="00F0530D">
              <w:rPr>
                <w:sz w:val="20"/>
                <w:szCs w:val="20"/>
              </w:rPr>
              <w:t>Dead ends</w:t>
            </w:r>
            <w:r w:rsidR="00EC565D" w:rsidRPr="00F0530D">
              <w:rPr>
                <w:sz w:val="20"/>
                <w:szCs w:val="20"/>
              </w:rPr>
              <w:t xml:space="preserve"> / </w:t>
            </w:r>
            <w:r w:rsidRPr="00F0530D">
              <w:rPr>
                <w:sz w:val="20"/>
                <w:szCs w:val="20"/>
              </w:rPr>
              <w:t>value</w:t>
            </w:r>
            <w:r w:rsidR="00EC565D" w:rsidRPr="00F0530D">
              <w:rPr>
                <w:sz w:val="20"/>
                <w:szCs w:val="20"/>
              </w:rPr>
              <w:t xml:space="preserve"> 1 (%)</w:t>
            </w:r>
          </w:p>
        </w:tc>
        <w:tc>
          <w:tcPr>
            <w:tcW w:w="1773" w:type="dxa"/>
            <w:shd w:val="clear" w:color="auto" w:fill="auto"/>
            <w:vAlign w:val="center"/>
          </w:tcPr>
          <w:p w:rsidR="00EC565D" w:rsidRPr="00F0530D" w:rsidRDefault="00EC565D" w:rsidP="002011D6">
            <w:pPr>
              <w:jc w:val="center"/>
              <w:rPr>
                <w:b/>
                <w:sz w:val="20"/>
                <w:szCs w:val="20"/>
              </w:rPr>
            </w:pPr>
            <w:r w:rsidRPr="00F0530D">
              <w:rPr>
                <w:b/>
                <w:sz w:val="20"/>
                <w:szCs w:val="20"/>
              </w:rPr>
              <w:t>8%</w:t>
            </w:r>
          </w:p>
        </w:tc>
        <w:tc>
          <w:tcPr>
            <w:tcW w:w="1890" w:type="dxa"/>
            <w:shd w:val="clear" w:color="auto" w:fill="auto"/>
            <w:vAlign w:val="center"/>
          </w:tcPr>
          <w:p w:rsidR="00EC565D" w:rsidRPr="00F0530D" w:rsidRDefault="00EC565D" w:rsidP="002011D6">
            <w:pPr>
              <w:jc w:val="center"/>
              <w:rPr>
                <w:sz w:val="20"/>
                <w:szCs w:val="20"/>
              </w:rPr>
            </w:pPr>
            <w:r w:rsidRPr="00F0530D">
              <w:rPr>
                <w:sz w:val="20"/>
                <w:szCs w:val="20"/>
              </w:rPr>
              <w:t>4%</w:t>
            </w:r>
          </w:p>
        </w:tc>
        <w:tc>
          <w:tcPr>
            <w:tcW w:w="1620" w:type="dxa"/>
            <w:shd w:val="clear" w:color="auto" w:fill="auto"/>
            <w:vAlign w:val="center"/>
          </w:tcPr>
          <w:p w:rsidR="00EC565D" w:rsidRPr="00F0530D" w:rsidRDefault="00F50C31" w:rsidP="00CC7001">
            <w:pPr>
              <w:jc w:val="center"/>
              <w:rPr>
                <w:sz w:val="20"/>
                <w:szCs w:val="20"/>
              </w:rPr>
            </w:pPr>
            <w:r>
              <w:rPr>
                <w:sz w:val="20"/>
                <w:szCs w:val="20"/>
              </w:rPr>
              <w:t>35%</w:t>
            </w:r>
          </w:p>
        </w:tc>
      </w:tr>
      <w:tr w:rsidR="00EC565D" w:rsidRPr="00F0530D" w:rsidTr="000449D3">
        <w:trPr>
          <w:trHeight w:val="365"/>
        </w:trPr>
        <w:tc>
          <w:tcPr>
            <w:tcW w:w="1418" w:type="dxa"/>
            <w:vMerge/>
            <w:tcBorders>
              <w:top w:val="single" w:sz="4" w:space="0" w:color="auto"/>
              <w:bottom w:val="single" w:sz="4" w:space="0" w:color="auto"/>
            </w:tcBorders>
          </w:tcPr>
          <w:p w:rsidR="00EC565D" w:rsidRPr="00F0530D" w:rsidRDefault="00EC565D" w:rsidP="002011D6">
            <w:pPr>
              <w:jc w:val="both"/>
              <w:rPr>
                <w:sz w:val="20"/>
                <w:szCs w:val="20"/>
              </w:rPr>
            </w:pPr>
          </w:p>
        </w:tc>
        <w:tc>
          <w:tcPr>
            <w:tcW w:w="2551" w:type="dxa"/>
            <w:shd w:val="clear" w:color="auto" w:fill="auto"/>
            <w:vAlign w:val="center"/>
          </w:tcPr>
          <w:p w:rsidR="00EC565D" w:rsidRPr="00F0530D" w:rsidRDefault="007B6729" w:rsidP="007B6729">
            <w:pPr>
              <w:jc w:val="both"/>
              <w:rPr>
                <w:sz w:val="20"/>
                <w:szCs w:val="20"/>
              </w:rPr>
            </w:pPr>
            <w:r w:rsidRPr="00F0530D">
              <w:rPr>
                <w:sz w:val="20"/>
                <w:szCs w:val="20"/>
              </w:rPr>
              <w:t>Proportion of choice nodes to dead ends</w:t>
            </w:r>
            <w:r w:rsidR="00EC565D" w:rsidRPr="00F0530D">
              <w:rPr>
                <w:sz w:val="20"/>
                <w:szCs w:val="20"/>
              </w:rPr>
              <w:t>.</w:t>
            </w:r>
          </w:p>
        </w:tc>
        <w:tc>
          <w:tcPr>
            <w:tcW w:w="1773" w:type="dxa"/>
            <w:shd w:val="clear" w:color="auto" w:fill="auto"/>
            <w:vAlign w:val="center"/>
          </w:tcPr>
          <w:p w:rsidR="00EC565D" w:rsidRPr="00F0530D" w:rsidRDefault="00EC565D" w:rsidP="002011D6">
            <w:pPr>
              <w:jc w:val="center"/>
              <w:rPr>
                <w:sz w:val="20"/>
                <w:szCs w:val="20"/>
              </w:rPr>
            </w:pPr>
            <w:r w:rsidRPr="00F0530D">
              <w:rPr>
                <w:sz w:val="20"/>
                <w:szCs w:val="20"/>
              </w:rPr>
              <w:t>12.6</w:t>
            </w:r>
          </w:p>
        </w:tc>
        <w:tc>
          <w:tcPr>
            <w:tcW w:w="1890" w:type="dxa"/>
            <w:shd w:val="clear" w:color="auto" w:fill="auto"/>
            <w:vAlign w:val="center"/>
          </w:tcPr>
          <w:p w:rsidR="00EC565D" w:rsidRPr="00F0530D" w:rsidRDefault="00EC565D" w:rsidP="002011D6">
            <w:pPr>
              <w:jc w:val="center"/>
              <w:rPr>
                <w:b/>
                <w:sz w:val="20"/>
                <w:szCs w:val="20"/>
              </w:rPr>
            </w:pPr>
            <w:r w:rsidRPr="00F0530D">
              <w:rPr>
                <w:b/>
                <w:sz w:val="20"/>
                <w:szCs w:val="20"/>
              </w:rPr>
              <w:t>23.5</w:t>
            </w:r>
          </w:p>
        </w:tc>
        <w:tc>
          <w:tcPr>
            <w:tcW w:w="1620" w:type="dxa"/>
            <w:shd w:val="clear" w:color="auto" w:fill="auto"/>
            <w:vAlign w:val="center"/>
          </w:tcPr>
          <w:p w:rsidR="00EC565D" w:rsidRPr="00F0530D" w:rsidRDefault="008E078D" w:rsidP="00CC7001">
            <w:pPr>
              <w:jc w:val="center"/>
              <w:rPr>
                <w:sz w:val="20"/>
                <w:szCs w:val="20"/>
              </w:rPr>
            </w:pPr>
            <w:r>
              <w:rPr>
                <w:sz w:val="20"/>
                <w:szCs w:val="20"/>
              </w:rPr>
              <w:t>1.91</w:t>
            </w:r>
          </w:p>
        </w:tc>
      </w:tr>
      <w:tr w:rsidR="00EC565D" w:rsidRPr="00F0530D" w:rsidTr="000449D3">
        <w:trPr>
          <w:trHeight w:val="365"/>
        </w:trPr>
        <w:tc>
          <w:tcPr>
            <w:tcW w:w="1418" w:type="dxa"/>
            <w:vMerge/>
            <w:tcBorders>
              <w:top w:val="single" w:sz="4" w:space="0" w:color="auto"/>
              <w:bottom w:val="single" w:sz="4" w:space="0" w:color="auto"/>
            </w:tcBorders>
          </w:tcPr>
          <w:p w:rsidR="00EC565D" w:rsidRPr="00F0530D" w:rsidRDefault="00EC565D" w:rsidP="002011D6">
            <w:pPr>
              <w:jc w:val="both"/>
              <w:rPr>
                <w:sz w:val="20"/>
                <w:szCs w:val="20"/>
              </w:rPr>
            </w:pPr>
          </w:p>
        </w:tc>
        <w:tc>
          <w:tcPr>
            <w:tcW w:w="2551" w:type="dxa"/>
            <w:tcBorders>
              <w:bottom w:val="single" w:sz="4" w:space="0" w:color="auto"/>
            </w:tcBorders>
            <w:shd w:val="clear" w:color="auto" w:fill="auto"/>
            <w:vAlign w:val="center"/>
          </w:tcPr>
          <w:p w:rsidR="00EC565D" w:rsidRPr="00F0530D" w:rsidRDefault="007B6729" w:rsidP="002011D6">
            <w:pPr>
              <w:jc w:val="both"/>
              <w:rPr>
                <w:sz w:val="20"/>
                <w:szCs w:val="20"/>
              </w:rPr>
            </w:pPr>
            <w:r w:rsidRPr="00F0530D">
              <w:rPr>
                <w:sz w:val="20"/>
                <w:szCs w:val="20"/>
              </w:rPr>
              <w:t>Link to nodes ratio</w:t>
            </w:r>
          </w:p>
        </w:tc>
        <w:tc>
          <w:tcPr>
            <w:tcW w:w="1773" w:type="dxa"/>
            <w:tcBorders>
              <w:bottom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1.65</w:t>
            </w:r>
          </w:p>
        </w:tc>
        <w:tc>
          <w:tcPr>
            <w:tcW w:w="1890" w:type="dxa"/>
            <w:tcBorders>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1.98</w:t>
            </w:r>
          </w:p>
        </w:tc>
        <w:tc>
          <w:tcPr>
            <w:tcW w:w="1620" w:type="dxa"/>
            <w:tcBorders>
              <w:bottom w:val="single" w:sz="4" w:space="0" w:color="auto"/>
            </w:tcBorders>
            <w:shd w:val="clear" w:color="auto" w:fill="auto"/>
            <w:vAlign w:val="center"/>
          </w:tcPr>
          <w:p w:rsidR="00EC565D" w:rsidRPr="00F0530D" w:rsidRDefault="008E078D" w:rsidP="00CC7001">
            <w:pPr>
              <w:jc w:val="center"/>
              <w:rPr>
                <w:sz w:val="20"/>
                <w:szCs w:val="20"/>
              </w:rPr>
            </w:pPr>
            <w:r>
              <w:rPr>
                <w:sz w:val="20"/>
                <w:szCs w:val="20"/>
              </w:rPr>
              <w:t>1.28</w:t>
            </w:r>
          </w:p>
        </w:tc>
      </w:tr>
      <w:tr w:rsidR="00EC565D" w:rsidRPr="00F0530D" w:rsidTr="000449D3">
        <w:trPr>
          <w:trHeight w:val="365"/>
        </w:trPr>
        <w:tc>
          <w:tcPr>
            <w:tcW w:w="1418" w:type="dxa"/>
            <w:tcBorders>
              <w:top w:val="single" w:sz="4" w:space="0" w:color="auto"/>
              <w:bottom w:val="single" w:sz="4" w:space="0" w:color="auto"/>
            </w:tcBorders>
            <w:vAlign w:val="center"/>
          </w:tcPr>
          <w:p w:rsidR="00EC565D" w:rsidRPr="00F0530D" w:rsidRDefault="007B6729" w:rsidP="002011D6">
            <w:pPr>
              <w:jc w:val="center"/>
              <w:rPr>
                <w:sz w:val="20"/>
                <w:szCs w:val="20"/>
              </w:rPr>
            </w:pPr>
            <w:r w:rsidRPr="00F0530D">
              <w:rPr>
                <w:sz w:val="20"/>
                <w:szCs w:val="20"/>
              </w:rPr>
              <w:t>Street widths/ Area</w:t>
            </w:r>
          </w:p>
        </w:tc>
        <w:tc>
          <w:tcPr>
            <w:tcW w:w="2551" w:type="dxa"/>
            <w:tcBorders>
              <w:top w:val="single" w:sz="4" w:space="0" w:color="auto"/>
              <w:bottom w:val="single" w:sz="4" w:space="0" w:color="auto"/>
            </w:tcBorders>
            <w:shd w:val="clear" w:color="auto" w:fill="auto"/>
            <w:vAlign w:val="center"/>
          </w:tcPr>
          <w:p w:rsidR="00EC565D" w:rsidRPr="00F0530D" w:rsidRDefault="007B6729" w:rsidP="002011D6">
            <w:pPr>
              <w:rPr>
                <w:sz w:val="20"/>
                <w:szCs w:val="20"/>
              </w:rPr>
            </w:pPr>
            <w:r w:rsidRPr="00F0530D">
              <w:rPr>
                <w:sz w:val="20"/>
                <w:szCs w:val="20"/>
              </w:rPr>
              <w:t>Area dedicated to streets</w:t>
            </w:r>
          </w:p>
        </w:tc>
        <w:tc>
          <w:tcPr>
            <w:tcW w:w="1773" w:type="dxa"/>
            <w:tcBorders>
              <w:top w:val="single" w:sz="4" w:space="0" w:color="auto"/>
              <w:bottom w:val="single" w:sz="4" w:space="0" w:color="auto"/>
            </w:tcBorders>
            <w:shd w:val="clear" w:color="auto" w:fill="auto"/>
            <w:vAlign w:val="center"/>
          </w:tcPr>
          <w:p w:rsidR="00EC565D" w:rsidRPr="00F0530D" w:rsidRDefault="00EC565D" w:rsidP="002011D6">
            <w:pPr>
              <w:jc w:val="center"/>
              <w:rPr>
                <w:sz w:val="20"/>
                <w:szCs w:val="20"/>
              </w:rPr>
            </w:pPr>
            <w:r w:rsidRPr="00F0530D">
              <w:rPr>
                <w:sz w:val="20"/>
                <w:szCs w:val="20"/>
              </w:rPr>
              <w:t>14%</w:t>
            </w:r>
          </w:p>
        </w:tc>
        <w:tc>
          <w:tcPr>
            <w:tcW w:w="1890" w:type="dxa"/>
            <w:tcBorders>
              <w:top w:val="single" w:sz="4" w:space="0" w:color="auto"/>
              <w:bottom w:val="single" w:sz="4" w:space="0" w:color="auto"/>
            </w:tcBorders>
            <w:shd w:val="clear" w:color="auto" w:fill="auto"/>
            <w:vAlign w:val="center"/>
          </w:tcPr>
          <w:p w:rsidR="00EC565D" w:rsidRPr="00F0530D" w:rsidRDefault="00EC565D" w:rsidP="002011D6">
            <w:pPr>
              <w:jc w:val="center"/>
              <w:rPr>
                <w:b/>
                <w:sz w:val="20"/>
                <w:szCs w:val="20"/>
              </w:rPr>
            </w:pPr>
            <w:r w:rsidRPr="00F0530D">
              <w:rPr>
                <w:b/>
                <w:sz w:val="20"/>
                <w:szCs w:val="20"/>
              </w:rPr>
              <w:t>28%</w:t>
            </w:r>
          </w:p>
        </w:tc>
        <w:tc>
          <w:tcPr>
            <w:tcW w:w="1620" w:type="dxa"/>
            <w:tcBorders>
              <w:top w:val="single" w:sz="4" w:space="0" w:color="auto"/>
              <w:bottom w:val="single" w:sz="4" w:space="0" w:color="auto"/>
            </w:tcBorders>
            <w:shd w:val="clear" w:color="auto" w:fill="auto"/>
            <w:vAlign w:val="center"/>
          </w:tcPr>
          <w:p w:rsidR="00EC565D" w:rsidRPr="00F0530D" w:rsidRDefault="00DE3A84" w:rsidP="002011D6">
            <w:pPr>
              <w:jc w:val="both"/>
              <w:rPr>
                <w:sz w:val="20"/>
                <w:szCs w:val="20"/>
              </w:rPr>
            </w:pPr>
            <w:r w:rsidRPr="00F0530D">
              <w:rPr>
                <w:sz w:val="20"/>
                <w:szCs w:val="20"/>
              </w:rPr>
              <w:t>Not available</w:t>
            </w:r>
          </w:p>
        </w:tc>
      </w:tr>
    </w:tbl>
    <w:p w:rsidR="006A66E4" w:rsidRDefault="006A66E4" w:rsidP="00EC565D">
      <w:pPr>
        <w:jc w:val="both"/>
        <w:rPr>
          <w:b/>
          <w:i/>
          <w:sz w:val="20"/>
          <w:szCs w:val="20"/>
        </w:rPr>
      </w:pPr>
    </w:p>
    <w:p w:rsidR="00EC565D" w:rsidRPr="00F0530D" w:rsidRDefault="00870B08" w:rsidP="00EC565D">
      <w:pPr>
        <w:jc w:val="both"/>
        <w:rPr>
          <w:i/>
          <w:sz w:val="20"/>
          <w:szCs w:val="20"/>
        </w:rPr>
      </w:pPr>
      <w:r>
        <w:rPr>
          <w:b/>
          <w:i/>
          <w:sz w:val="20"/>
          <w:szCs w:val="20"/>
        </w:rPr>
        <w:t>T</w:t>
      </w:r>
      <w:r w:rsidRPr="00F0530D">
        <w:rPr>
          <w:b/>
          <w:i/>
          <w:sz w:val="20"/>
          <w:szCs w:val="20"/>
        </w:rPr>
        <w:t>able</w:t>
      </w:r>
      <w:r w:rsidR="00FC1571">
        <w:rPr>
          <w:b/>
          <w:i/>
          <w:sz w:val="20"/>
          <w:szCs w:val="20"/>
        </w:rPr>
        <w:t xml:space="preserve"> 1</w:t>
      </w:r>
      <w:r w:rsidR="00EC565D" w:rsidRPr="00F0530D">
        <w:rPr>
          <w:i/>
          <w:sz w:val="20"/>
          <w:szCs w:val="20"/>
        </w:rPr>
        <w:t xml:space="preserve"> – </w:t>
      </w:r>
      <w:r w:rsidR="00CA7356" w:rsidRPr="00F0530D">
        <w:rPr>
          <w:sz w:val="20"/>
          <w:szCs w:val="20"/>
        </w:rPr>
        <w:t xml:space="preserve">Values obtained over equal </w:t>
      </w:r>
      <w:r w:rsidRPr="00F0530D">
        <w:rPr>
          <w:sz w:val="20"/>
          <w:szCs w:val="20"/>
        </w:rPr>
        <w:t>areas</w:t>
      </w:r>
      <w:r w:rsidR="00CA7356" w:rsidRPr="00F0530D">
        <w:rPr>
          <w:sz w:val="20"/>
          <w:szCs w:val="20"/>
        </w:rPr>
        <w:t xml:space="preserve"> of 7.48 km2. This area encompasses the central districts of Solo where a detailed surveyed was conducted.</w:t>
      </w:r>
      <w:r w:rsidR="00F0530D" w:rsidRPr="00F0530D">
        <w:rPr>
          <w:sz w:val="20"/>
          <w:szCs w:val="20"/>
        </w:rPr>
        <w:t xml:space="preserve"> Numbers in bold indicate more favorable</w:t>
      </w:r>
      <w:r w:rsidR="00CA7356" w:rsidRPr="00F0530D">
        <w:rPr>
          <w:sz w:val="20"/>
          <w:szCs w:val="20"/>
        </w:rPr>
        <w:t xml:space="preserve"> values.</w:t>
      </w:r>
    </w:p>
    <w:p w:rsidR="006A66E4" w:rsidRDefault="006A66E4" w:rsidP="00181DB6">
      <w:pPr>
        <w:rPr>
          <w:rFonts w:ascii="Calibri" w:hAnsi="Calibri"/>
        </w:rPr>
      </w:pPr>
    </w:p>
    <w:p w:rsidR="00EC565D" w:rsidRPr="00F0530D" w:rsidRDefault="00CE48BA" w:rsidP="00181DB6">
      <w:pPr>
        <w:rPr>
          <w:rFonts w:ascii="Calibri" w:hAnsi="Calibri"/>
        </w:rPr>
      </w:pPr>
      <w:r w:rsidRPr="00F0530D">
        <w:rPr>
          <w:rFonts w:ascii="Calibri" w:hAnsi="Calibri"/>
        </w:rPr>
        <w:t xml:space="preserve">As can be observed in the summary presented in </w:t>
      </w:r>
      <w:r w:rsidR="006D563E">
        <w:rPr>
          <w:rFonts w:ascii="Calibri" w:hAnsi="Calibri"/>
        </w:rPr>
        <w:t>T</w:t>
      </w:r>
      <w:r w:rsidRPr="00F0530D">
        <w:rPr>
          <w:rFonts w:ascii="Calibri" w:hAnsi="Calibri"/>
        </w:rPr>
        <w:t>able</w:t>
      </w:r>
      <w:r w:rsidR="006D563E">
        <w:rPr>
          <w:rFonts w:ascii="Calibri" w:hAnsi="Calibri"/>
        </w:rPr>
        <w:t xml:space="preserve"> 1</w:t>
      </w:r>
      <w:r w:rsidRPr="00F0530D">
        <w:rPr>
          <w:rFonts w:ascii="Calibri" w:hAnsi="Calibri"/>
        </w:rPr>
        <w:t>, se</w:t>
      </w:r>
      <w:r w:rsidR="006A66E4">
        <w:rPr>
          <w:rFonts w:ascii="Calibri" w:hAnsi="Calibri"/>
        </w:rPr>
        <w:t>veral ind</w:t>
      </w:r>
      <w:r w:rsidR="00BD78A4">
        <w:rPr>
          <w:rFonts w:ascii="Calibri" w:hAnsi="Calibri"/>
        </w:rPr>
        <w:t>icators</w:t>
      </w:r>
      <w:r w:rsidR="006A66E4">
        <w:rPr>
          <w:rFonts w:ascii="Calibri" w:hAnsi="Calibri"/>
        </w:rPr>
        <w:t xml:space="preserve"> stand out in Solo</w:t>
      </w:r>
      <w:r w:rsidRPr="00F0530D">
        <w:rPr>
          <w:rFonts w:ascii="Calibri" w:hAnsi="Calibri"/>
        </w:rPr>
        <w:t xml:space="preserve"> in comparison to a regular grid of blocks whose sides approximate 100 meter</w:t>
      </w:r>
      <w:r w:rsidR="00D27087" w:rsidRPr="00F0530D">
        <w:rPr>
          <w:rFonts w:ascii="Calibri" w:hAnsi="Calibri"/>
        </w:rPr>
        <w:t>s</w:t>
      </w:r>
      <w:r w:rsidR="00BD78A4">
        <w:rPr>
          <w:rFonts w:ascii="Calibri" w:hAnsi="Calibri"/>
        </w:rPr>
        <w:t>,</w:t>
      </w:r>
      <w:r w:rsidR="00870B08">
        <w:rPr>
          <w:rFonts w:ascii="Calibri" w:hAnsi="Calibri"/>
        </w:rPr>
        <w:t xml:space="preserve"> and with </w:t>
      </w:r>
      <w:r w:rsidR="00B76710">
        <w:rPr>
          <w:rFonts w:ascii="Calibri" w:hAnsi="Calibri"/>
        </w:rPr>
        <w:t>the suburban layouts that have generated</w:t>
      </w:r>
      <w:r w:rsidR="00B43756">
        <w:rPr>
          <w:rFonts w:ascii="Calibri" w:hAnsi="Calibri"/>
        </w:rPr>
        <w:t xml:space="preserve"> so much research.</w:t>
      </w:r>
    </w:p>
    <w:p w:rsidR="00620147" w:rsidRDefault="00870B08" w:rsidP="00181DB6">
      <w:pPr>
        <w:rPr>
          <w:rFonts w:ascii="Calibri" w:hAnsi="Calibri"/>
        </w:rPr>
      </w:pPr>
      <w:r>
        <w:rPr>
          <w:rFonts w:ascii="Calibri" w:hAnsi="Calibri"/>
        </w:rPr>
        <w:t>In terms of street le</w:t>
      </w:r>
      <w:r w:rsidR="00620147">
        <w:rPr>
          <w:rFonts w:ascii="Calibri" w:hAnsi="Calibri"/>
        </w:rPr>
        <w:t>ngths, the network of Solo is about 20% longer than the grid, and about 12 times longer than</w:t>
      </w:r>
      <w:r w:rsidR="007F3722">
        <w:rPr>
          <w:rFonts w:ascii="Calibri" w:hAnsi="Calibri"/>
        </w:rPr>
        <w:t xml:space="preserve"> that of</w:t>
      </w:r>
      <w:r w:rsidR="00620147">
        <w:rPr>
          <w:rFonts w:ascii="Calibri" w:hAnsi="Calibri"/>
        </w:rPr>
        <w:t xml:space="preserve"> the suburban layout. As a result, the number of blocks in Solo increases to about three times the number of blocks in the grid, and more than 10 times the numb</w:t>
      </w:r>
      <w:r w:rsidR="007F3722">
        <w:rPr>
          <w:rFonts w:ascii="Calibri" w:hAnsi="Calibri"/>
        </w:rPr>
        <w:t>er of blocks of a typical</w:t>
      </w:r>
      <w:r w:rsidR="00620147">
        <w:rPr>
          <w:rFonts w:ascii="Calibri" w:hAnsi="Calibri"/>
        </w:rPr>
        <w:t xml:space="preserve"> suburban layout. The number of intersections and road segments (the portion of roads between intersections) is also strikingly higher in Solo compared to the grid and the suburban layout.</w:t>
      </w:r>
    </w:p>
    <w:p w:rsidR="00487A62" w:rsidRDefault="0094626E" w:rsidP="00181DB6">
      <w:pPr>
        <w:rPr>
          <w:rFonts w:ascii="Calibri" w:hAnsi="Calibri"/>
        </w:rPr>
      </w:pPr>
      <w:r>
        <w:rPr>
          <w:rFonts w:ascii="Calibri" w:hAnsi="Calibri"/>
        </w:rPr>
        <w:t xml:space="preserve">Further results indicate that Solo’s blocks have, on average, short sides, although not </w:t>
      </w:r>
      <w:r w:rsidR="00FC1571">
        <w:rPr>
          <w:rFonts w:ascii="Calibri" w:hAnsi="Calibri"/>
        </w:rPr>
        <w:t>remarkably</w:t>
      </w:r>
      <w:r>
        <w:rPr>
          <w:rFonts w:ascii="Calibri" w:hAnsi="Calibri"/>
        </w:rPr>
        <w:t xml:space="preserve"> different from those of the grid</w:t>
      </w:r>
      <w:r w:rsidR="006D563E">
        <w:rPr>
          <w:rFonts w:ascii="Calibri" w:hAnsi="Calibri"/>
        </w:rPr>
        <w:t xml:space="preserve">. </w:t>
      </w:r>
      <w:r w:rsidR="00B43756">
        <w:rPr>
          <w:rFonts w:ascii="Calibri" w:hAnsi="Calibri"/>
        </w:rPr>
        <w:t xml:space="preserve">In other words, </w:t>
      </w:r>
      <w:r w:rsidR="00FC1571">
        <w:rPr>
          <w:rFonts w:ascii="Calibri" w:hAnsi="Calibri"/>
        </w:rPr>
        <w:t xml:space="preserve">it could be argued that </w:t>
      </w:r>
      <w:r w:rsidR="006D563E">
        <w:rPr>
          <w:rFonts w:ascii="Calibri" w:hAnsi="Calibri"/>
        </w:rPr>
        <w:t>the</w:t>
      </w:r>
      <w:r>
        <w:rPr>
          <w:rFonts w:ascii="Calibri" w:hAnsi="Calibri"/>
        </w:rPr>
        <w:t xml:space="preserve"> 30 meters difference</w:t>
      </w:r>
      <w:r w:rsidR="006D563E">
        <w:rPr>
          <w:rFonts w:ascii="Calibri" w:hAnsi="Calibri"/>
        </w:rPr>
        <w:t xml:space="preserve"> between</w:t>
      </w:r>
      <w:r>
        <w:rPr>
          <w:rFonts w:ascii="Calibri" w:hAnsi="Calibri"/>
        </w:rPr>
        <w:t xml:space="preserve"> block</w:t>
      </w:r>
      <w:r w:rsidR="00FC1571">
        <w:rPr>
          <w:rFonts w:ascii="Calibri" w:hAnsi="Calibri"/>
        </w:rPr>
        <w:t>s</w:t>
      </w:r>
      <w:r>
        <w:rPr>
          <w:rFonts w:ascii="Calibri" w:hAnsi="Calibri"/>
        </w:rPr>
        <w:t xml:space="preserve"> sides</w:t>
      </w:r>
      <w:r w:rsidR="00FC1571">
        <w:rPr>
          <w:rFonts w:ascii="Calibri" w:hAnsi="Calibri"/>
        </w:rPr>
        <w:t>’</w:t>
      </w:r>
      <w:r>
        <w:rPr>
          <w:rFonts w:ascii="Calibri" w:hAnsi="Calibri"/>
        </w:rPr>
        <w:t xml:space="preserve"> length</w:t>
      </w:r>
      <w:r w:rsidR="00B43756">
        <w:rPr>
          <w:rFonts w:ascii="Calibri" w:hAnsi="Calibri"/>
        </w:rPr>
        <w:t>s</w:t>
      </w:r>
      <w:r>
        <w:rPr>
          <w:rFonts w:ascii="Calibri" w:hAnsi="Calibri"/>
        </w:rPr>
        <w:t xml:space="preserve"> </w:t>
      </w:r>
      <w:r w:rsidR="006D563E">
        <w:rPr>
          <w:rFonts w:ascii="Calibri" w:hAnsi="Calibri"/>
        </w:rPr>
        <w:t>in these</w:t>
      </w:r>
      <w:r w:rsidR="00B43756">
        <w:rPr>
          <w:rFonts w:ascii="Calibri" w:hAnsi="Calibri"/>
        </w:rPr>
        <w:t xml:space="preserve"> two</w:t>
      </w:r>
      <w:r w:rsidR="006D563E">
        <w:rPr>
          <w:rFonts w:ascii="Calibri" w:hAnsi="Calibri"/>
        </w:rPr>
        <w:t xml:space="preserve"> cases, </w:t>
      </w:r>
      <w:r>
        <w:rPr>
          <w:rFonts w:ascii="Calibri" w:hAnsi="Calibri"/>
        </w:rPr>
        <w:t xml:space="preserve">is not significant at the scale at which cities are planned or </w:t>
      </w:r>
      <w:r w:rsidR="00B005EB">
        <w:rPr>
          <w:rFonts w:ascii="Calibri" w:hAnsi="Calibri"/>
        </w:rPr>
        <w:t>walked</w:t>
      </w:r>
      <w:r>
        <w:rPr>
          <w:rFonts w:ascii="Calibri" w:hAnsi="Calibri"/>
        </w:rPr>
        <w:t>.</w:t>
      </w:r>
      <w:r w:rsidR="00B005EB">
        <w:rPr>
          <w:rFonts w:ascii="Calibri" w:hAnsi="Calibri"/>
        </w:rPr>
        <w:t xml:space="preserve"> </w:t>
      </w:r>
      <w:r w:rsidR="00B43756">
        <w:rPr>
          <w:rFonts w:ascii="Calibri" w:hAnsi="Calibri"/>
        </w:rPr>
        <w:t>When looking at t</w:t>
      </w:r>
      <w:r w:rsidR="00B005EB">
        <w:rPr>
          <w:rFonts w:ascii="Calibri" w:hAnsi="Calibri"/>
        </w:rPr>
        <w:t>he two dimensional measure</w:t>
      </w:r>
      <w:r w:rsidR="00B43756">
        <w:rPr>
          <w:rFonts w:ascii="Calibri" w:hAnsi="Calibri"/>
        </w:rPr>
        <w:t>,</w:t>
      </w:r>
      <w:r w:rsidR="00B005EB">
        <w:rPr>
          <w:rFonts w:ascii="Calibri" w:hAnsi="Calibri"/>
        </w:rPr>
        <w:t xml:space="preserve"> </w:t>
      </w:r>
      <w:r w:rsidR="00B43756">
        <w:rPr>
          <w:rFonts w:ascii="Calibri" w:hAnsi="Calibri"/>
        </w:rPr>
        <w:t xml:space="preserve">average </w:t>
      </w:r>
      <w:r w:rsidR="00B005EB">
        <w:rPr>
          <w:rFonts w:ascii="Calibri" w:hAnsi="Calibri"/>
        </w:rPr>
        <w:t>block size,</w:t>
      </w:r>
      <w:r w:rsidR="00B43756">
        <w:rPr>
          <w:rFonts w:ascii="Calibri" w:hAnsi="Calibri"/>
        </w:rPr>
        <w:t xml:space="preserve"> we find that Solo has</w:t>
      </w:r>
      <w:r w:rsidR="00B005EB">
        <w:rPr>
          <w:rFonts w:ascii="Calibri" w:hAnsi="Calibri"/>
        </w:rPr>
        <w:t xml:space="preserve"> larger</w:t>
      </w:r>
      <w:r w:rsidR="006A66E4">
        <w:rPr>
          <w:rFonts w:ascii="Calibri" w:hAnsi="Calibri"/>
        </w:rPr>
        <w:t xml:space="preserve"> blocks</w:t>
      </w:r>
      <w:r w:rsidR="00B005EB">
        <w:rPr>
          <w:rFonts w:ascii="Calibri" w:hAnsi="Calibri"/>
        </w:rPr>
        <w:t xml:space="preserve"> than the</w:t>
      </w:r>
      <w:r w:rsidR="00B43756">
        <w:rPr>
          <w:rFonts w:ascii="Calibri" w:hAnsi="Calibri"/>
        </w:rPr>
        <w:t xml:space="preserve"> regular</w:t>
      </w:r>
      <w:r w:rsidR="00B005EB">
        <w:rPr>
          <w:rFonts w:ascii="Calibri" w:hAnsi="Calibri"/>
        </w:rPr>
        <w:t xml:space="preserve"> grid. However,</w:t>
      </w:r>
      <w:r w:rsidR="006D563E">
        <w:rPr>
          <w:rFonts w:ascii="Calibri" w:hAnsi="Calibri"/>
        </w:rPr>
        <w:t xml:space="preserve"> in this case,</w:t>
      </w:r>
      <w:r w:rsidR="00B005EB">
        <w:rPr>
          <w:rFonts w:ascii="Calibri" w:hAnsi="Calibri"/>
        </w:rPr>
        <w:t xml:space="preserve"> this difference is attributable to the presence of large tracts of land in the central area surveyed, corresponding to the </w:t>
      </w:r>
      <w:proofErr w:type="spellStart"/>
      <w:r w:rsidR="00B005EB">
        <w:rPr>
          <w:rFonts w:ascii="Calibri" w:hAnsi="Calibri"/>
        </w:rPr>
        <w:t>Kraton</w:t>
      </w:r>
      <w:proofErr w:type="spellEnd"/>
      <w:r w:rsidR="00B43756">
        <w:rPr>
          <w:rFonts w:ascii="Calibri" w:hAnsi="Calibri"/>
        </w:rPr>
        <w:t xml:space="preserve"> Surakarta</w:t>
      </w:r>
      <w:r w:rsidR="00B005EB">
        <w:rPr>
          <w:rFonts w:ascii="Calibri" w:hAnsi="Calibri"/>
        </w:rPr>
        <w:t xml:space="preserve"> (</w:t>
      </w:r>
      <w:r w:rsidR="00B43756">
        <w:rPr>
          <w:rFonts w:ascii="Calibri" w:hAnsi="Calibri"/>
        </w:rPr>
        <w:t xml:space="preserve">the </w:t>
      </w:r>
      <w:r w:rsidR="00B43756">
        <w:rPr>
          <w:rFonts w:ascii="Calibri" w:hAnsi="Calibri"/>
        </w:rPr>
        <w:lastRenderedPageBreak/>
        <w:t>Sultan’s P</w:t>
      </w:r>
      <w:r w:rsidR="00B005EB">
        <w:rPr>
          <w:rFonts w:ascii="Calibri" w:hAnsi="Calibri"/>
        </w:rPr>
        <w:t>alace), and the Dutch</w:t>
      </w:r>
      <w:r w:rsidR="00B43756">
        <w:rPr>
          <w:rFonts w:ascii="Calibri" w:hAnsi="Calibri"/>
        </w:rPr>
        <w:t xml:space="preserve"> colonial fortress</w:t>
      </w:r>
      <w:r w:rsidR="00487A62">
        <w:rPr>
          <w:rFonts w:ascii="Calibri" w:hAnsi="Calibri"/>
        </w:rPr>
        <w:t xml:space="preserve"> </w:t>
      </w:r>
      <w:r w:rsidR="00B43756">
        <w:rPr>
          <w:rFonts w:ascii="Calibri" w:hAnsi="Calibri"/>
        </w:rPr>
        <w:t xml:space="preserve">Fort </w:t>
      </w:r>
      <w:proofErr w:type="spellStart"/>
      <w:r w:rsidR="00487A62">
        <w:rPr>
          <w:rFonts w:ascii="Calibri" w:hAnsi="Calibri"/>
        </w:rPr>
        <w:t>Vastenburg</w:t>
      </w:r>
      <w:proofErr w:type="spellEnd"/>
      <w:r w:rsidR="00487A62">
        <w:rPr>
          <w:rFonts w:ascii="Calibri" w:hAnsi="Calibri"/>
        </w:rPr>
        <w:t>.</w:t>
      </w:r>
      <w:r w:rsidR="00FC1571">
        <w:rPr>
          <w:rFonts w:ascii="Calibri" w:hAnsi="Calibri"/>
        </w:rPr>
        <w:t xml:space="preserve"> We should note that the median block size in</w:t>
      </w:r>
      <w:r w:rsidR="00DB2D07">
        <w:rPr>
          <w:rFonts w:ascii="Calibri" w:hAnsi="Calibri"/>
        </w:rPr>
        <w:t xml:space="preserve"> the study area of</w:t>
      </w:r>
      <w:r w:rsidR="00FC1571">
        <w:rPr>
          <w:rFonts w:ascii="Calibri" w:hAnsi="Calibri"/>
        </w:rPr>
        <w:t xml:space="preserve"> Solo is </w:t>
      </w:r>
      <w:r w:rsidR="00DB2D07">
        <w:rPr>
          <w:rFonts w:ascii="Calibri" w:hAnsi="Calibri"/>
        </w:rPr>
        <w:t xml:space="preserve">0.67 hectares while </w:t>
      </w:r>
      <w:r w:rsidR="00FA767C">
        <w:rPr>
          <w:rFonts w:ascii="Calibri" w:hAnsi="Calibri"/>
        </w:rPr>
        <w:t xml:space="preserve">Buenos Aires’ is 0.95. </w:t>
      </w:r>
    </w:p>
    <w:p w:rsidR="00290863" w:rsidRDefault="00487A62" w:rsidP="00181DB6">
      <w:pPr>
        <w:rPr>
          <w:rFonts w:ascii="Calibri" w:hAnsi="Calibri"/>
        </w:rPr>
      </w:pPr>
      <w:r>
        <w:rPr>
          <w:rFonts w:ascii="Calibri" w:hAnsi="Calibri"/>
        </w:rPr>
        <w:t>When looking at</w:t>
      </w:r>
      <w:r w:rsidR="006A66E4">
        <w:rPr>
          <w:rFonts w:ascii="Calibri" w:hAnsi="Calibri"/>
        </w:rPr>
        <w:t xml:space="preserve"> the densities of streets, </w:t>
      </w:r>
      <w:r w:rsidR="006D563E">
        <w:rPr>
          <w:rFonts w:ascii="Calibri" w:hAnsi="Calibri"/>
        </w:rPr>
        <w:t>intersection</w:t>
      </w:r>
      <w:r w:rsidR="006A66E4">
        <w:rPr>
          <w:rFonts w:ascii="Calibri" w:hAnsi="Calibri"/>
        </w:rPr>
        <w:t>s</w:t>
      </w:r>
      <w:r>
        <w:rPr>
          <w:rFonts w:ascii="Calibri" w:hAnsi="Calibri"/>
        </w:rPr>
        <w:t>, and links, Solo stands out</w:t>
      </w:r>
      <w:r w:rsidR="00BD78A4">
        <w:rPr>
          <w:rFonts w:ascii="Calibri" w:hAnsi="Calibri"/>
        </w:rPr>
        <w:t xml:space="preserve"> again</w:t>
      </w:r>
      <w:r>
        <w:rPr>
          <w:rFonts w:ascii="Calibri" w:hAnsi="Calibri"/>
        </w:rPr>
        <w:t xml:space="preserve"> with significantly higher values than either the grid or the suburban layout. </w:t>
      </w:r>
      <w:r w:rsidR="00116C15">
        <w:rPr>
          <w:rFonts w:ascii="Calibri" w:hAnsi="Calibri"/>
        </w:rPr>
        <w:t>Considering that, in theory higher densit</w:t>
      </w:r>
      <w:r w:rsidR="00B43756">
        <w:rPr>
          <w:rFonts w:ascii="Calibri" w:hAnsi="Calibri"/>
        </w:rPr>
        <w:t>ies signify higher c</w:t>
      </w:r>
      <w:r w:rsidR="006A66E4">
        <w:rPr>
          <w:rFonts w:ascii="Calibri" w:hAnsi="Calibri"/>
        </w:rPr>
        <w:t>onnectivity and would effectively support</w:t>
      </w:r>
      <w:r w:rsidR="00B43756">
        <w:rPr>
          <w:rFonts w:ascii="Calibri" w:hAnsi="Calibri"/>
        </w:rPr>
        <w:t xml:space="preserve"> walking</w:t>
      </w:r>
      <w:r w:rsidR="006A66E4">
        <w:rPr>
          <w:rFonts w:ascii="Calibri" w:hAnsi="Calibri"/>
        </w:rPr>
        <w:t xml:space="preserve"> and biking</w:t>
      </w:r>
      <w:r w:rsidR="00B43756">
        <w:rPr>
          <w:rFonts w:ascii="Calibri" w:hAnsi="Calibri"/>
        </w:rPr>
        <w:t>,</w:t>
      </w:r>
      <w:r w:rsidR="00116C15">
        <w:rPr>
          <w:rFonts w:ascii="Calibri" w:hAnsi="Calibri"/>
        </w:rPr>
        <w:t xml:space="preserve"> the layout of Solo outperforms</w:t>
      </w:r>
      <w:r w:rsidR="00290863">
        <w:rPr>
          <w:rFonts w:ascii="Calibri" w:hAnsi="Calibri"/>
        </w:rPr>
        <w:t xml:space="preserve"> the two other layouts studied.</w:t>
      </w:r>
    </w:p>
    <w:p w:rsidR="0094626E" w:rsidRDefault="00290863" w:rsidP="00181DB6">
      <w:pPr>
        <w:rPr>
          <w:rFonts w:ascii="Calibri" w:hAnsi="Calibri"/>
        </w:rPr>
      </w:pPr>
      <w:r>
        <w:rPr>
          <w:rFonts w:ascii="Calibri" w:hAnsi="Calibri"/>
        </w:rPr>
        <w:t xml:space="preserve">However, important differences surface when observing in detail the type of intersections found in Solo, as compared to the two other layouts. Of particular interest is the prevalence of nodes of value three (T intersections), whose 71% value approximates it to the 59% of the suburban layout, while also showing a doubling of the percentage of dead ends compared to the </w:t>
      </w:r>
      <w:r w:rsidR="00921595">
        <w:rPr>
          <w:rFonts w:ascii="Calibri" w:hAnsi="Calibri"/>
        </w:rPr>
        <w:t xml:space="preserve">regular </w:t>
      </w:r>
      <w:r w:rsidR="001407ED">
        <w:rPr>
          <w:rFonts w:ascii="Calibri" w:hAnsi="Calibri"/>
        </w:rPr>
        <w:t>grid.</w:t>
      </w:r>
      <w:r w:rsidR="006D563E">
        <w:rPr>
          <w:rFonts w:ascii="Calibri" w:hAnsi="Calibri"/>
        </w:rPr>
        <w:t xml:space="preserve"> This prevalence of T intersections could impact route directness, requiring frequent turns</w:t>
      </w:r>
      <w:r w:rsidR="00FA767C">
        <w:rPr>
          <w:rFonts w:ascii="Calibri" w:hAnsi="Calibri"/>
        </w:rPr>
        <w:t>, further complicating</w:t>
      </w:r>
      <w:r w:rsidR="00B43756">
        <w:rPr>
          <w:rFonts w:ascii="Calibri" w:hAnsi="Calibri"/>
        </w:rPr>
        <w:t xml:space="preserve"> navigation and wayfinding.</w:t>
      </w:r>
      <w:r w:rsidR="006D563E">
        <w:rPr>
          <w:rFonts w:ascii="Calibri" w:hAnsi="Calibri"/>
        </w:rPr>
        <w:t xml:space="preserve"> </w:t>
      </w:r>
    </w:p>
    <w:p w:rsidR="00587F6E" w:rsidRDefault="001407ED" w:rsidP="00181DB6">
      <w:pPr>
        <w:rPr>
          <w:rFonts w:ascii="Calibri" w:hAnsi="Calibri"/>
        </w:rPr>
      </w:pPr>
      <w:r>
        <w:rPr>
          <w:rFonts w:ascii="Calibri" w:hAnsi="Calibri"/>
        </w:rPr>
        <w:t xml:space="preserve">Finally, a striking difference is found in terms of area dedicated to street. Expressed as a percentage, the area dedicated to streets in Solo approximates 14%, which is only half of the area found in the grid. </w:t>
      </w:r>
      <w:r w:rsidR="00663788">
        <w:rPr>
          <w:rFonts w:ascii="Calibri" w:hAnsi="Calibri"/>
        </w:rPr>
        <w:t xml:space="preserve">While in the grid studied streets widths average 17 meters, </w:t>
      </w:r>
      <w:r w:rsidR="008929C6">
        <w:rPr>
          <w:rFonts w:ascii="Calibri" w:hAnsi="Calibri"/>
        </w:rPr>
        <w:t xml:space="preserve">the average width of streets in Solo is only 6.8 meters. </w:t>
      </w:r>
      <w:r w:rsidR="00B43756">
        <w:rPr>
          <w:rFonts w:ascii="Calibri" w:hAnsi="Calibri"/>
        </w:rPr>
        <w:t xml:space="preserve">These two </w:t>
      </w:r>
      <w:r>
        <w:rPr>
          <w:rFonts w:ascii="Calibri" w:hAnsi="Calibri"/>
        </w:rPr>
        <w:t xml:space="preserve">values are typical: the low </w:t>
      </w:r>
      <w:r w:rsidR="00B43756">
        <w:rPr>
          <w:rFonts w:ascii="Calibri" w:hAnsi="Calibri"/>
        </w:rPr>
        <w:t>percentage of Solo is noted by UN H</w:t>
      </w:r>
      <w:r>
        <w:rPr>
          <w:rFonts w:ascii="Calibri" w:hAnsi="Calibri"/>
        </w:rPr>
        <w:t>abit</w:t>
      </w:r>
      <w:r w:rsidR="00B43756">
        <w:rPr>
          <w:rFonts w:ascii="Calibri" w:hAnsi="Calibri"/>
        </w:rPr>
        <w:t xml:space="preserve">at as characteristic of developing countries </w:t>
      </w:r>
      <w:r w:rsidR="00B81BF5">
        <w:rPr>
          <w:rFonts w:ascii="Calibri" w:hAnsi="Calibri"/>
        </w:rPr>
        <w:t>with unplanned street networks (UN Habitat, 2013, p.109)</w:t>
      </w:r>
      <w:r>
        <w:rPr>
          <w:rFonts w:ascii="Calibri" w:hAnsi="Calibri"/>
        </w:rPr>
        <w:t>, while 28%</w:t>
      </w:r>
      <w:r w:rsidR="00B81BF5">
        <w:rPr>
          <w:rFonts w:ascii="Calibri" w:hAnsi="Calibri"/>
        </w:rPr>
        <w:t xml:space="preserve"> is close to the values found planned</w:t>
      </w:r>
      <w:r>
        <w:rPr>
          <w:rFonts w:ascii="Calibri" w:hAnsi="Calibri"/>
        </w:rPr>
        <w:t xml:space="preserve"> cities</w:t>
      </w:r>
      <w:r w:rsidR="00B81BF5">
        <w:rPr>
          <w:rFonts w:ascii="Calibri" w:hAnsi="Calibri"/>
        </w:rPr>
        <w:t xml:space="preserve"> in developed nations, and cities where planning has been more consistently enforced</w:t>
      </w:r>
      <w:r w:rsidR="00686B1E">
        <w:rPr>
          <w:rFonts w:ascii="Calibri" w:hAnsi="Calibri"/>
        </w:rPr>
        <w:t xml:space="preserve"> (UN Habitat, 2013, p.108</w:t>
      </w:r>
      <w:r w:rsidR="00FA767C">
        <w:rPr>
          <w:rFonts w:ascii="Calibri" w:hAnsi="Calibri"/>
        </w:rPr>
        <w:t>)</w:t>
      </w:r>
      <w:r>
        <w:rPr>
          <w:rFonts w:ascii="Calibri" w:hAnsi="Calibri"/>
        </w:rPr>
        <w:t>.</w:t>
      </w:r>
      <w:r w:rsidR="00805D4F">
        <w:rPr>
          <w:rFonts w:ascii="Calibri" w:hAnsi="Calibri"/>
        </w:rPr>
        <w:t xml:space="preserve"> </w:t>
      </w:r>
      <w:r w:rsidR="00BC4648">
        <w:rPr>
          <w:rFonts w:ascii="Calibri" w:hAnsi="Calibri"/>
        </w:rPr>
        <w:t>Unfortunately</w:t>
      </w:r>
      <w:r w:rsidR="00805D4F">
        <w:rPr>
          <w:rFonts w:ascii="Calibri" w:hAnsi="Calibri"/>
        </w:rPr>
        <w:t xml:space="preserve"> at this point data on the width of streets in the suburban layout was unavailable.</w:t>
      </w:r>
    </w:p>
    <w:p w:rsidR="00192254" w:rsidRPr="00192254" w:rsidRDefault="00192254" w:rsidP="00181DB6">
      <w:pPr>
        <w:rPr>
          <w:rFonts w:ascii="Calibri" w:hAnsi="Calibri"/>
        </w:rPr>
      </w:pPr>
      <w:r>
        <w:rPr>
          <w:rFonts w:ascii="Calibri" w:hAnsi="Calibri"/>
        </w:rPr>
        <w:t>In sum, Solo’s street network presents</w:t>
      </w:r>
      <w:r w:rsidR="0048573B">
        <w:rPr>
          <w:rFonts w:ascii="Calibri" w:hAnsi="Calibri"/>
        </w:rPr>
        <w:t xml:space="preserve"> characteristics of</w:t>
      </w:r>
      <w:r>
        <w:rPr>
          <w:rFonts w:ascii="Calibri" w:hAnsi="Calibri"/>
        </w:rPr>
        <w:t xml:space="preserve"> what could be considered outstanding connectivity according to block sizes and, consequently, the densi</w:t>
      </w:r>
      <w:r w:rsidR="0048573B">
        <w:rPr>
          <w:rFonts w:ascii="Calibri" w:hAnsi="Calibri"/>
        </w:rPr>
        <w:t>ty of streets and the density of intersections. However,</w:t>
      </w:r>
      <w:r w:rsidR="00BC4648">
        <w:rPr>
          <w:rFonts w:ascii="Calibri" w:hAnsi="Calibri"/>
        </w:rPr>
        <w:t xml:space="preserve"> two areas</w:t>
      </w:r>
      <w:r>
        <w:rPr>
          <w:rFonts w:ascii="Calibri" w:hAnsi="Calibri"/>
        </w:rPr>
        <w:t xml:space="preserve"> warrant further analysis. These are</w:t>
      </w:r>
      <w:r w:rsidR="003553B1">
        <w:rPr>
          <w:rFonts w:ascii="Calibri" w:hAnsi="Calibri"/>
        </w:rPr>
        <w:t>, first,</w:t>
      </w:r>
      <w:r>
        <w:rPr>
          <w:rFonts w:ascii="Calibri" w:hAnsi="Calibri"/>
        </w:rPr>
        <w:t xml:space="preserve"> the prevalence of T intersections, which </w:t>
      </w:r>
      <w:r w:rsidR="008929C6">
        <w:rPr>
          <w:rFonts w:ascii="Calibri" w:hAnsi="Calibri"/>
        </w:rPr>
        <w:t>could impact</w:t>
      </w:r>
      <w:r>
        <w:rPr>
          <w:rFonts w:ascii="Calibri" w:hAnsi="Calibri"/>
        </w:rPr>
        <w:t xml:space="preserve"> through traffic</w:t>
      </w:r>
      <w:r w:rsidR="008929C6">
        <w:rPr>
          <w:rFonts w:ascii="Calibri" w:hAnsi="Calibri"/>
        </w:rPr>
        <w:t>, reduce the efficiency –directness- of potential paths</w:t>
      </w:r>
      <w:r w:rsidR="0048573B">
        <w:rPr>
          <w:rFonts w:ascii="Calibri" w:hAnsi="Calibri"/>
        </w:rPr>
        <w:t>,</w:t>
      </w:r>
      <w:r>
        <w:rPr>
          <w:rFonts w:ascii="Calibri" w:hAnsi="Calibri"/>
        </w:rPr>
        <w:t xml:space="preserve"> and </w:t>
      </w:r>
      <w:r w:rsidR="003553B1">
        <w:rPr>
          <w:rFonts w:ascii="Calibri" w:hAnsi="Calibri"/>
        </w:rPr>
        <w:t xml:space="preserve">could </w:t>
      </w:r>
      <w:r>
        <w:rPr>
          <w:rFonts w:ascii="Calibri" w:hAnsi="Calibri"/>
        </w:rPr>
        <w:t xml:space="preserve">complicate </w:t>
      </w:r>
      <w:r w:rsidR="00AC2008">
        <w:rPr>
          <w:rFonts w:ascii="Calibri" w:hAnsi="Calibri"/>
        </w:rPr>
        <w:t>navigation</w:t>
      </w:r>
      <w:r w:rsidR="003553B1">
        <w:rPr>
          <w:rFonts w:ascii="Calibri" w:hAnsi="Calibri"/>
        </w:rPr>
        <w:t xml:space="preserve"> and wayfinding. Second,</w:t>
      </w:r>
      <w:r w:rsidR="00AC2008">
        <w:rPr>
          <w:rFonts w:ascii="Calibri" w:hAnsi="Calibri"/>
        </w:rPr>
        <w:t xml:space="preserve"> and</w:t>
      </w:r>
      <w:r w:rsidR="003553B1">
        <w:rPr>
          <w:rFonts w:ascii="Calibri" w:hAnsi="Calibri"/>
        </w:rPr>
        <w:t xml:space="preserve"> perhaps more fundamentally, </w:t>
      </w:r>
      <w:r w:rsidR="00AC2008">
        <w:rPr>
          <w:rFonts w:ascii="Calibri" w:hAnsi="Calibri"/>
        </w:rPr>
        <w:t>the</w:t>
      </w:r>
      <w:r>
        <w:rPr>
          <w:rFonts w:ascii="Calibri" w:hAnsi="Calibri"/>
        </w:rPr>
        <w:t xml:space="preserve"> lack of </w:t>
      </w:r>
      <w:r w:rsidR="00C24742">
        <w:rPr>
          <w:rFonts w:ascii="Calibri" w:hAnsi="Calibri"/>
        </w:rPr>
        <w:t>streets</w:t>
      </w:r>
      <w:r w:rsidR="003553B1">
        <w:rPr>
          <w:rFonts w:ascii="Calibri" w:hAnsi="Calibri"/>
        </w:rPr>
        <w:t xml:space="preserve"> that are wide enough</w:t>
      </w:r>
      <w:r w:rsidR="00C24742">
        <w:rPr>
          <w:rFonts w:ascii="Calibri" w:hAnsi="Calibri"/>
        </w:rPr>
        <w:t xml:space="preserve"> </w:t>
      </w:r>
      <w:r w:rsidR="003553B1">
        <w:rPr>
          <w:rFonts w:ascii="Calibri" w:hAnsi="Calibri"/>
        </w:rPr>
        <w:t xml:space="preserve">to </w:t>
      </w:r>
      <w:r w:rsidR="00C24742">
        <w:rPr>
          <w:rFonts w:ascii="Calibri" w:hAnsi="Calibri"/>
        </w:rPr>
        <w:t>accommodate all modes of transpor</w:t>
      </w:r>
      <w:r w:rsidR="00182EAC">
        <w:rPr>
          <w:rFonts w:ascii="Calibri" w:hAnsi="Calibri"/>
        </w:rPr>
        <w:t>t</w:t>
      </w:r>
      <w:r w:rsidR="008929C6">
        <w:rPr>
          <w:rFonts w:ascii="Calibri" w:hAnsi="Calibri"/>
        </w:rPr>
        <w:t>ation</w:t>
      </w:r>
      <w:r w:rsidR="003553B1">
        <w:rPr>
          <w:rFonts w:ascii="Calibri" w:hAnsi="Calibri"/>
        </w:rPr>
        <w:t xml:space="preserve">, particularly </w:t>
      </w:r>
      <w:r w:rsidR="0048573B">
        <w:rPr>
          <w:rFonts w:ascii="Calibri" w:hAnsi="Calibri"/>
        </w:rPr>
        <w:t>public and private motorized modes, points to one of the most significant challenges of urban expansion: the costs involved in developing roa</w:t>
      </w:r>
      <w:r w:rsidR="00FA767C">
        <w:rPr>
          <w:rFonts w:ascii="Calibri" w:hAnsi="Calibri"/>
        </w:rPr>
        <w:t xml:space="preserve">ds, and additionally, utilities </w:t>
      </w:r>
      <w:r w:rsidR="0048573B">
        <w:rPr>
          <w:rFonts w:ascii="Calibri" w:hAnsi="Calibri"/>
        </w:rPr>
        <w:t>infrastructure</w:t>
      </w:r>
      <w:r w:rsidR="008929C6">
        <w:rPr>
          <w:rFonts w:ascii="Calibri" w:hAnsi="Calibri"/>
        </w:rPr>
        <w:t>.</w:t>
      </w:r>
      <w:r w:rsidR="00BD78A4">
        <w:rPr>
          <w:rFonts w:ascii="Calibri" w:hAnsi="Calibri"/>
        </w:rPr>
        <w:t xml:space="preserve"> However, we should note that these results are focused on the quantification of connectivity properties. The ability</w:t>
      </w:r>
      <w:r w:rsidR="00FA767C">
        <w:rPr>
          <w:rFonts w:ascii="Calibri" w:hAnsi="Calibri"/>
        </w:rPr>
        <w:t xml:space="preserve"> of the indicators to address</w:t>
      </w:r>
      <w:r w:rsidR="00BD78A4">
        <w:rPr>
          <w:rFonts w:ascii="Calibri" w:hAnsi="Calibri"/>
        </w:rPr>
        <w:t xml:space="preserve"> planning issues, particularly those related to a more efficient growth</w:t>
      </w:r>
      <w:r w:rsidR="00FA767C">
        <w:rPr>
          <w:rFonts w:ascii="Calibri" w:hAnsi="Calibri"/>
        </w:rPr>
        <w:t>, are</w:t>
      </w:r>
      <w:r w:rsidR="00BD78A4">
        <w:rPr>
          <w:rFonts w:ascii="Calibri" w:hAnsi="Calibri"/>
        </w:rPr>
        <w:t xml:space="preserve"> outlined in the following section.</w:t>
      </w:r>
    </w:p>
    <w:p w:rsidR="0094626E" w:rsidRDefault="0094626E" w:rsidP="00181DB6">
      <w:pPr>
        <w:rPr>
          <w:rFonts w:ascii="Calibri" w:hAnsi="Calibri"/>
          <w:b/>
        </w:rPr>
      </w:pPr>
    </w:p>
    <w:p w:rsidR="00D27087" w:rsidRPr="00F0530D" w:rsidRDefault="00F915B2" w:rsidP="00D27087">
      <w:pPr>
        <w:rPr>
          <w:rFonts w:ascii="Calibri" w:hAnsi="Calibri"/>
          <w:b/>
        </w:rPr>
      </w:pPr>
      <w:r>
        <w:rPr>
          <w:rFonts w:ascii="Calibri" w:hAnsi="Calibri"/>
          <w:b/>
        </w:rPr>
        <w:t>D</w:t>
      </w:r>
      <w:r w:rsidR="00746D35">
        <w:rPr>
          <w:rFonts w:ascii="Calibri" w:hAnsi="Calibri"/>
          <w:b/>
        </w:rPr>
        <w:t>iscussion of</w:t>
      </w:r>
      <w:r w:rsidR="00D27087" w:rsidRPr="00F0530D">
        <w:rPr>
          <w:rFonts w:ascii="Calibri" w:hAnsi="Calibri"/>
          <w:b/>
        </w:rPr>
        <w:t xml:space="preserve"> </w:t>
      </w:r>
      <w:r w:rsidR="00934E32">
        <w:rPr>
          <w:rFonts w:ascii="Calibri" w:hAnsi="Calibri"/>
          <w:b/>
        </w:rPr>
        <w:t xml:space="preserve">Solo’s </w:t>
      </w:r>
      <w:r w:rsidR="00D27087" w:rsidRPr="00F0530D">
        <w:rPr>
          <w:rFonts w:ascii="Calibri" w:hAnsi="Calibri"/>
          <w:b/>
        </w:rPr>
        <w:t xml:space="preserve">quantitative indices </w:t>
      </w:r>
      <w:r w:rsidR="00615F1B">
        <w:rPr>
          <w:rFonts w:ascii="Calibri" w:hAnsi="Calibri"/>
          <w:b/>
        </w:rPr>
        <w:t>and identification of areas for further research</w:t>
      </w:r>
      <w:r w:rsidR="00746D35">
        <w:rPr>
          <w:rFonts w:ascii="Calibri" w:hAnsi="Calibri"/>
          <w:b/>
        </w:rPr>
        <w:t>.</w:t>
      </w:r>
      <w:r w:rsidR="00D27087" w:rsidRPr="00F0530D">
        <w:rPr>
          <w:rFonts w:ascii="Calibri" w:hAnsi="Calibri"/>
          <w:b/>
        </w:rPr>
        <w:t xml:space="preserve"> </w:t>
      </w:r>
    </w:p>
    <w:p w:rsidR="008B2C74" w:rsidRDefault="006D07CC" w:rsidP="00181DB6">
      <w:pPr>
        <w:rPr>
          <w:rFonts w:ascii="Calibri" w:hAnsi="Calibri"/>
        </w:rPr>
      </w:pPr>
      <w:r>
        <w:rPr>
          <w:rFonts w:ascii="Calibri" w:hAnsi="Calibri"/>
        </w:rPr>
        <w:t>The quantitative descriptions introduced allow us to better understand the characteristics of a str</w:t>
      </w:r>
      <w:r w:rsidR="001407ED">
        <w:rPr>
          <w:rFonts w:ascii="Calibri" w:hAnsi="Calibri"/>
        </w:rPr>
        <w:t>eet network whose properties</w:t>
      </w:r>
      <w:r>
        <w:rPr>
          <w:rFonts w:ascii="Calibri" w:hAnsi="Calibri"/>
        </w:rPr>
        <w:t xml:space="preserve"> differ significantly</w:t>
      </w:r>
      <w:r w:rsidR="00746D35">
        <w:rPr>
          <w:rFonts w:ascii="Calibri" w:hAnsi="Calibri"/>
        </w:rPr>
        <w:t xml:space="preserve"> from</w:t>
      </w:r>
      <w:r w:rsidR="001D3AF2">
        <w:rPr>
          <w:rFonts w:ascii="Calibri" w:hAnsi="Calibri"/>
        </w:rPr>
        <w:t xml:space="preserve"> </w:t>
      </w:r>
      <w:r w:rsidR="00746D35">
        <w:rPr>
          <w:rFonts w:ascii="Calibri" w:hAnsi="Calibri"/>
        </w:rPr>
        <w:t xml:space="preserve">a </w:t>
      </w:r>
      <w:r w:rsidR="008929C6">
        <w:rPr>
          <w:rFonts w:ascii="Calibri" w:hAnsi="Calibri"/>
        </w:rPr>
        <w:t xml:space="preserve">planned </w:t>
      </w:r>
      <w:r w:rsidR="001D3AF2">
        <w:rPr>
          <w:rFonts w:ascii="Calibri" w:hAnsi="Calibri"/>
        </w:rPr>
        <w:t>regular</w:t>
      </w:r>
      <w:r w:rsidR="00746D35">
        <w:rPr>
          <w:rFonts w:ascii="Calibri" w:hAnsi="Calibri"/>
        </w:rPr>
        <w:t xml:space="preserve"> grid</w:t>
      </w:r>
      <w:r w:rsidR="001D3AF2">
        <w:rPr>
          <w:rFonts w:ascii="Calibri" w:hAnsi="Calibri"/>
        </w:rPr>
        <w:t xml:space="preserve"> </w:t>
      </w:r>
      <w:r w:rsidR="00746D35">
        <w:rPr>
          <w:rFonts w:ascii="Calibri" w:hAnsi="Calibri"/>
        </w:rPr>
        <w:t xml:space="preserve">and </w:t>
      </w:r>
      <w:r w:rsidR="008929C6">
        <w:rPr>
          <w:rFonts w:ascii="Calibri" w:hAnsi="Calibri"/>
        </w:rPr>
        <w:t xml:space="preserve">a typical </w:t>
      </w:r>
      <w:r w:rsidR="00746D35">
        <w:rPr>
          <w:rFonts w:ascii="Calibri" w:hAnsi="Calibri"/>
        </w:rPr>
        <w:t xml:space="preserve">suburban </w:t>
      </w:r>
      <w:r w:rsidR="008929C6">
        <w:rPr>
          <w:rFonts w:ascii="Calibri" w:hAnsi="Calibri"/>
        </w:rPr>
        <w:t>layout</w:t>
      </w:r>
      <w:r>
        <w:rPr>
          <w:rFonts w:ascii="Calibri" w:hAnsi="Calibri"/>
        </w:rPr>
        <w:t xml:space="preserve">. </w:t>
      </w:r>
      <w:r w:rsidR="00746D35">
        <w:rPr>
          <w:rFonts w:ascii="Calibri" w:hAnsi="Calibri"/>
        </w:rPr>
        <w:t xml:space="preserve">If we follow the concerns frequently expressed regarding the impact of street networks in building more livable cities, where streets </w:t>
      </w:r>
      <w:r w:rsidR="001B3E89">
        <w:rPr>
          <w:rFonts w:ascii="Calibri" w:hAnsi="Calibri"/>
        </w:rPr>
        <w:t xml:space="preserve">network design </w:t>
      </w:r>
      <w:r w:rsidR="00746D35">
        <w:rPr>
          <w:rFonts w:ascii="Calibri" w:hAnsi="Calibri"/>
        </w:rPr>
        <w:t>encourage</w:t>
      </w:r>
      <w:r w:rsidR="001B3E89">
        <w:rPr>
          <w:rFonts w:ascii="Calibri" w:hAnsi="Calibri"/>
        </w:rPr>
        <w:t>s</w:t>
      </w:r>
      <w:r w:rsidR="00746D35">
        <w:rPr>
          <w:rFonts w:ascii="Calibri" w:hAnsi="Calibri"/>
        </w:rPr>
        <w:t xml:space="preserve"> alternatives to driving </w:t>
      </w:r>
      <w:r w:rsidR="001B3E89">
        <w:rPr>
          <w:rFonts w:ascii="Calibri" w:hAnsi="Calibri"/>
        </w:rPr>
        <w:t>(</w:t>
      </w:r>
      <w:r w:rsidR="00746D35">
        <w:rPr>
          <w:rFonts w:ascii="Calibri" w:hAnsi="Calibri"/>
        </w:rPr>
        <w:t>particularly walking and cycling</w:t>
      </w:r>
      <w:r w:rsidR="001B3E89">
        <w:rPr>
          <w:rFonts w:ascii="Calibri" w:hAnsi="Calibri"/>
        </w:rPr>
        <w:t>)</w:t>
      </w:r>
      <w:r w:rsidR="00746D35">
        <w:rPr>
          <w:rFonts w:ascii="Calibri" w:hAnsi="Calibri"/>
        </w:rPr>
        <w:t xml:space="preserve">, </w:t>
      </w:r>
      <w:r w:rsidR="001407ED">
        <w:rPr>
          <w:rFonts w:ascii="Calibri" w:hAnsi="Calibri"/>
        </w:rPr>
        <w:t xml:space="preserve">provide </w:t>
      </w:r>
      <w:r w:rsidR="00746D35">
        <w:rPr>
          <w:rFonts w:ascii="Calibri" w:hAnsi="Calibri"/>
        </w:rPr>
        <w:t>efficient ro</w:t>
      </w:r>
      <w:r w:rsidR="001E1678">
        <w:rPr>
          <w:rFonts w:ascii="Calibri" w:hAnsi="Calibri"/>
        </w:rPr>
        <w:t>utes, and support a multiplicity of urban activities</w:t>
      </w:r>
      <w:r w:rsidR="00746D35">
        <w:rPr>
          <w:rFonts w:ascii="Calibri" w:hAnsi="Calibri"/>
        </w:rPr>
        <w:t xml:space="preserve">, it is possible to outline the areas in which Solo’s layout </w:t>
      </w:r>
      <w:r w:rsidR="003937E4">
        <w:rPr>
          <w:rFonts w:ascii="Calibri" w:hAnsi="Calibri"/>
        </w:rPr>
        <w:t>should, in theory, perform well, and where the potential challenges lie</w:t>
      </w:r>
      <w:r w:rsidR="00746D35">
        <w:rPr>
          <w:rFonts w:ascii="Calibri" w:hAnsi="Calibri"/>
        </w:rPr>
        <w:t>.</w:t>
      </w:r>
    </w:p>
    <w:p w:rsidR="00D60EAB" w:rsidRDefault="00CE48BA" w:rsidP="00181DB6">
      <w:pPr>
        <w:rPr>
          <w:rFonts w:ascii="Calibri" w:hAnsi="Calibri"/>
        </w:rPr>
      </w:pPr>
      <w:r w:rsidRPr="00F0530D">
        <w:rPr>
          <w:rFonts w:ascii="Calibri" w:hAnsi="Calibri"/>
        </w:rPr>
        <w:lastRenderedPageBreak/>
        <w:t>In te</w:t>
      </w:r>
      <w:r w:rsidR="001D3AF2">
        <w:rPr>
          <w:rFonts w:ascii="Calibri" w:hAnsi="Calibri"/>
        </w:rPr>
        <w:t xml:space="preserve">rms of </w:t>
      </w:r>
      <w:r w:rsidR="001D3AF2" w:rsidRPr="00113D69">
        <w:rPr>
          <w:rFonts w:ascii="Calibri" w:hAnsi="Calibri"/>
          <w:i/>
        </w:rPr>
        <w:t>walkability</w:t>
      </w:r>
      <w:r w:rsidR="001D3AF2">
        <w:rPr>
          <w:rFonts w:ascii="Calibri" w:hAnsi="Calibri"/>
        </w:rPr>
        <w:t xml:space="preserve">, </w:t>
      </w:r>
      <w:r w:rsidRPr="00F0530D">
        <w:rPr>
          <w:rFonts w:ascii="Calibri" w:hAnsi="Calibri"/>
        </w:rPr>
        <w:t>Solo has a highly dense network of streets, resulting from a structure of small blocks.</w:t>
      </w:r>
      <w:r w:rsidR="006F29CA">
        <w:rPr>
          <w:rFonts w:ascii="Calibri" w:hAnsi="Calibri"/>
        </w:rPr>
        <w:t xml:space="preserve"> This </w:t>
      </w:r>
      <w:r w:rsidR="008929C6">
        <w:rPr>
          <w:rFonts w:ascii="Calibri" w:hAnsi="Calibri"/>
        </w:rPr>
        <w:t>would provide</w:t>
      </w:r>
      <w:r w:rsidR="006F29CA">
        <w:rPr>
          <w:rFonts w:ascii="Calibri" w:hAnsi="Calibri"/>
        </w:rPr>
        <w:t xml:space="preserve"> for a high number of alternative paths</w:t>
      </w:r>
      <w:r w:rsidR="00797512">
        <w:rPr>
          <w:rFonts w:ascii="Calibri" w:hAnsi="Calibri"/>
        </w:rPr>
        <w:t xml:space="preserve"> between origins and destinations</w:t>
      </w:r>
      <w:r w:rsidR="006F29CA">
        <w:rPr>
          <w:rFonts w:ascii="Calibri" w:hAnsi="Calibri"/>
        </w:rPr>
        <w:t xml:space="preserve"> –</w:t>
      </w:r>
      <w:r w:rsidR="00570A86">
        <w:rPr>
          <w:rFonts w:ascii="Calibri" w:hAnsi="Calibri"/>
        </w:rPr>
        <w:t xml:space="preserve">i.e., higher </w:t>
      </w:r>
      <w:r w:rsidR="006F29CA">
        <w:rPr>
          <w:rFonts w:ascii="Calibri" w:hAnsi="Calibri"/>
        </w:rPr>
        <w:t>quantity-,</w:t>
      </w:r>
      <w:r w:rsidR="00797512">
        <w:rPr>
          <w:rFonts w:ascii="Calibri" w:hAnsi="Calibri"/>
        </w:rPr>
        <w:t xml:space="preserve"> as well as the potential for following more efficient and direct routes between start and endpoints of trips –i.e., the quality of connections-</w:t>
      </w:r>
      <w:r w:rsidR="004D41C4" w:rsidRPr="00F0530D">
        <w:rPr>
          <w:rFonts w:ascii="Calibri" w:hAnsi="Calibri"/>
        </w:rPr>
        <w:t>.</w:t>
      </w:r>
      <w:r w:rsidR="00797512">
        <w:rPr>
          <w:rFonts w:ascii="Calibri" w:hAnsi="Calibri"/>
        </w:rPr>
        <w:t xml:space="preserve"> However, </w:t>
      </w:r>
      <w:r w:rsidR="003937E4">
        <w:rPr>
          <w:rFonts w:ascii="Calibri" w:hAnsi="Calibri"/>
        </w:rPr>
        <w:t xml:space="preserve">as earlier noted, </w:t>
      </w:r>
      <w:r w:rsidR="00797512">
        <w:rPr>
          <w:rFonts w:ascii="Calibri" w:hAnsi="Calibri"/>
        </w:rPr>
        <w:t xml:space="preserve">a notable feature of the type of street networks in the city of Solo, is the prevalence of </w:t>
      </w:r>
      <w:r w:rsidR="003937E4">
        <w:rPr>
          <w:rFonts w:ascii="Calibri" w:hAnsi="Calibri"/>
        </w:rPr>
        <w:t xml:space="preserve">T intersections (nodes of </w:t>
      </w:r>
      <w:r w:rsidR="00797512">
        <w:rPr>
          <w:rFonts w:ascii="Calibri" w:hAnsi="Calibri"/>
        </w:rPr>
        <w:t>value 3</w:t>
      </w:r>
      <w:r w:rsidR="003937E4">
        <w:rPr>
          <w:rFonts w:ascii="Calibri" w:hAnsi="Calibri"/>
        </w:rPr>
        <w:t>)</w:t>
      </w:r>
      <w:r w:rsidR="00797512">
        <w:rPr>
          <w:rFonts w:ascii="Calibri" w:hAnsi="Calibri"/>
        </w:rPr>
        <w:t>. This characteris</w:t>
      </w:r>
      <w:r w:rsidR="008B2C74">
        <w:rPr>
          <w:rFonts w:ascii="Calibri" w:hAnsi="Calibri"/>
        </w:rPr>
        <w:t>tic might present a</w:t>
      </w:r>
      <w:r w:rsidR="00797512">
        <w:rPr>
          <w:rFonts w:ascii="Calibri" w:hAnsi="Calibri"/>
        </w:rPr>
        <w:t xml:space="preserve"> challenge that requires further research to be properly</w:t>
      </w:r>
      <w:r w:rsidR="003937E4">
        <w:rPr>
          <w:rFonts w:ascii="Calibri" w:hAnsi="Calibri"/>
        </w:rPr>
        <w:t xml:space="preserve"> addressed. In other words, the</w:t>
      </w:r>
      <w:r w:rsidR="008B2C74">
        <w:rPr>
          <w:rFonts w:ascii="Calibri" w:hAnsi="Calibri"/>
        </w:rPr>
        <w:t xml:space="preserve"> impact of the “misalignment” of consecutive parts of roads and streets, requires further study in order to understand its real impact in </w:t>
      </w:r>
      <w:r w:rsidR="001E1678">
        <w:rPr>
          <w:rFonts w:ascii="Calibri" w:hAnsi="Calibri"/>
        </w:rPr>
        <w:t xml:space="preserve">terms of </w:t>
      </w:r>
      <w:r w:rsidR="00615F1B">
        <w:rPr>
          <w:rFonts w:ascii="Calibri" w:hAnsi="Calibri"/>
        </w:rPr>
        <w:t>its effect on</w:t>
      </w:r>
      <w:r w:rsidR="001E1678">
        <w:rPr>
          <w:rFonts w:ascii="Calibri" w:hAnsi="Calibri"/>
        </w:rPr>
        <w:t xml:space="preserve"> walking and overall access throughout the city.</w:t>
      </w:r>
      <w:r w:rsidR="00AC2008">
        <w:rPr>
          <w:rFonts w:ascii="Calibri" w:hAnsi="Calibri"/>
        </w:rPr>
        <w:t xml:space="preserve"> It has been n</w:t>
      </w:r>
      <w:r w:rsidR="00BF045F">
        <w:rPr>
          <w:rFonts w:ascii="Calibri" w:hAnsi="Calibri"/>
        </w:rPr>
        <w:t>oted that turns have incidence in the cognitive load required to navigate a street network,</w:t>
      </w:r>
      <w:r w:rsidR="0079018A">
        <w:rPr>
          <w:rFonts w:ascii="Calibri" w:hAnsi="Calibri"/>
        </w:rPr>
        <w:t xml:space="preserve"> a factor that has led to the study of urban street structures according to direction changes (Hillier and Hanson, 1983; Hillier </w:t>
      </w:r>
      <w:r w:rsidR="005B57D1">
        <w:rPr>
          <w:rFonts w:ascii="Calibri" w:hAnsi="Calibri"/>
        </w:rPr>
        <w:t xml:space="preserve">1996; </w:t>
      </w:r>
      <w:proofErr w:type="spellStart"/>
      <w:r w:rsidR="005B57D1">
        <w:rPr>
          <w:rFonts w:ascii="Calibri" w:hAnsi="Calibri"/>
        </w:rPr>
        <w:t>Peponis</w:t>
      </w:r>
      <w:proofErr w:type="spellEnd"/>
      <w:r w:rsidR="005B57D1">
        <w:rPr>
          <w:rFonts w:ascii="Calibri" w:hAnsi="Calibri"/>
        </w:rPr>
        <w:t xml:space="preserve">, </w:t>
      </w:r>
      <w:proofErr w:type="spellStart"/>
      <w:r w:rsidR="005B57D1">
        <w:rPr>
          <w:rFonts w:ascii="Calibri" w:hAnsi="Calibri"/>
        </w:rPr>
        <w:t>Bafna</w:t>
      </w:r>
      <w:proofErr w:type="spellEnd"/>
      <w:r w:rsidR="005B57D1">
        <w:rPr>
          <w:rFonts w:ascii="Calibri" w:hAnsi="Calibri"/>
        </w:rPr>
        <w:t>, Zhang 2008</w:t>
      </w:r>
      <w:r w:rsidR="0079018A">
        <w:rPr>
          <w:rFonts w:ascii="Calibri" w:hAnsi="Calibri"/>
        </w:rPr>
        <w:t>)</w:t>
      </w:r>
      <w:r w:rsidR="00615F1B">
        <w:rPr>
          <w:rFonts w:ascii="Calibri" w:hAnsi="Calibri"/>
        </w:rPr>
        <w:t>. Whether this represents a challenge to the overall walkability of this environ</w:t>
      </w:r>
      <w:r w:rsidR="000320D0">
        <w:rPr>
          <w:rFonts w:ascii="Calibri" w:hAnsi="Calibri"/>
        </w:rPr>
        <w:t>ment, or a challenge to the</w:t>
      </w:r>
      <w:r w:rsidR="00615F1B">
        <w:rPr>
          <w:rFonts w:ascii="Calibri" w:hAnsi="Calibri"/>
        </w:rPr>
        <w:t xml:space="preserve"> integration of</w:t>
      </w:r>
      <w:r w:rsidR="003553B1">
        <w:rPr>
          <w:rFonts w:ascii="Calibri" w:hAnsi="Calibri"/>
        </w:rPr>
        <w:t xml:space="preserve"> neighborhood</w:t>
      </w:r>
      <w:r w:rsidR="0079018A">
        <w:rPr>
          <w:rFonts w:ascii="Calibri" w:hAnsi="Calibri"/>
        </w:rPr>
        <w:t>s</w:t>
      </w:r>
      <w:r w:rsidR="003553B1">
        <w:rPr>
          <w:rFonts w:ascii="Calibri" w:hAnsi="Calibri"/>
        </w:rPr>
        <w:t xml:space="preserve"> to </w:t>
      </w:r>
      <w:r w:rsidR="00EF353B">
        <w:rPr>
          <w:rFonts w:ascii="Calibri" w:hAnsi="Calibri"/>
        </w:rPr>
        <w:t>their</w:t>
      </w:r>
      <w:r w:rsidR="003553B1">
        <w:rPr>
          <w:rFonts w:ascii="Calibri" w:hAnsi="Calibri"/>
        </w:rPr>
        <w:t xml:space="preserve"> surrounding areas, still needs further research.</w:t>
      </w:r>
      <w:r w:rsidR="00EF353B">
        <w:rPr>
          <w:rFonts w:ascii="Calibri" w:hAnsi="Calibri"/>
        </w:rPr>
        <w:t xml:space="preserve"> Initial results from the analysis of businesses locations in the streets of Solo indicates that these</w:t>
      </w:r>
      <w:r w:rsidR="00147072">
        <w:rPr>
          <w:rFonts w:ascii="Calibri" w:hAnsi="Calibri"/>
        </w:rPr>
        <w:t xml:space="preserve"> tend </w:t>
      </w:r>
      <w:r w:rsidR="00EF353B">
        <w:rPr>
          <w:rFonts w:ascii="Calibri" w:hAnsi="Calibri"/>
        </w:rPr>
        <w:t>to locate, overwhelmingly, on the wide and long streets that</w:t>
      </w:r>
      <w:r w:rsidR="00147072">
        <w:rPr>
          <w:rFonts w:ascii="Calibri" w:hAnsi="Calibri"/>
        </w:rPr>
        <w:t xml:space="preserve"> structure</w:t>
      </w:r>
      <w:r w:rsidR="00DB2D07">
        <w:rPr>
          <w:rFonts w:ascii="Calibri" w:hAnsi="Calibri"/>
        </w:rPr>
        <w:t xml:space="preserve"> and distribute</w:t>
      </w:r>
      <w:r w:rsidR="00147072">
        <w:rPr>
          <w:rFonts w:ascii="Calibri" w:hAnsi="Calibri"/>
        </w:rPr>
        <w:t xml:space="preserve"> traffic across the city. However, studies of connectivity addressing </w:t>
      </w:r>
      <w:r w:rsidR="00B02493">
        <w:rPr>
          <w:rFonts w:ascii="Calibri" w:hAnsi="Calibri"/>
        </w:rPr>
        <w:t>street alignment (measured by direction change</w:t>
      </w:r>
      <w:r w:rsidR="00570A92">
        <w:rPr>
          <w:rFonts w:ascii="Calibri" w:hAnsi="Calibri"/>
        </w:rPr>
        <w:t>s</w:t>
      </w:r>
      <w:r w:rsidR="00B02493">
        <w:rPr>
          <w:rFonts w:ascii="Calibri" w:hAnsi="Calibri"/>
        </w:rPr>
        <w:t>)</w:t>
      </w:r>
      <w:r w:rsidR="00147072">
        <w:rPr>
          <w:rFonts w:ascii="Calibri" w:hAnsi="Calibri"/>
        </w:rPr>
        <w:t>, and potential for concentrating through traffic</w:t>
      </w:r>
      <w:r w:rsidR="00570A92">
        <w:rPr>
          <w:rFonts w:ascii="Calibri" w:hAnsi="Calibri"/>
        </w:rPr>
        <w:t xml:space="preserve"> (betweenness centrality)</w:t>
      </w:r>
      <w:r w:rsidR="00147072">
        <w:rPr>
          <w:rFonts w:ascii="Calibri" w:hAnsi="Calibri"/>
        </w:rPr>
        <w:t>, have been found to be</w:t>
      </w:r>
      <w:r w:rsidR="00B02493">
        <w:rPr>
          <w:rFonts w:ascii="Calibri" w:hAnsi="Calibri"/>
        </w:rPr>
        <w:t xml:space="preserve"> important</w:t>
      </w:r>
      <w:r w:rsidR="00147072">
        <w:rPr>
          <w:rFonts w:ascii="Calibri" w:hAnsi="Calibri"/>
        </w:rPr>
        <w:t xml:space="preserve"> contributing factors.</w:t>
      </w:r>
      <w:r w:rsidR="00B02493">
        <w:rPr>
          <w:rFonts w:ascii="Calibri" w:hAnsi="Calibri"/>
        </w:rPr>
        <w:t xml:space="preserve"> As this research progresses, and the impact of </w:t>
      </w:r>
      <w:r w:rsidR="004522E1">
        <w:rPr>
          <w:rFonts w:ascii="Calibri" w:hAnsi="Calibri"/>
        </w:rPr>
        <w:t xml:space="preserve">street alignment is progressively clarified, </w:t>
      </w:r>
      <w:r w:rsidR="00114E1F">
        <w:rPr>
          <w:rFonts w:ascii="Calibri" w:hAnsi="Calibri"/>
        </w:rPr>
        <w:t>we expect to contribute to a richer</w:t>
      </w:r>
      <w:r w:rsidR="004522E1">
        <w:rPr>
          <w:rFonts w:ascii="Calibri" w:hAnsi="Calibri"/>
        </w:rPr>
        <w:t xml:space="preserve"> discussion regarding walkability in this </w:t>
      </w:r>
      <w:r w:rsidR="00114E1F">
        <w:rPr>
          <w:rFonts w:ascii="Calibri" w:hAnsi="Calibri"/>
        </w:rPr>
        <w:t>context</w:t>
      </w:r>
      <w:r w:rsidR="004522E1">
        <w:rPr>
          <w:rFonts w:ascii="Calibri" w:hAnsi="Calibri"/>
        </w:rPr>
        <w:t>.</w:t>
      </w:r>
    </w:p>
    <w:p w:rsidR="004C7626" w:rsidRDefault="00570A92" w:rsidP="00181DB6">
      <w:pPr>
        <w:rPr>
          <w:rFonts w:ascii="Calibri" w:hAnsi="Calibri"/>
        </w:rPr>
      </w:pPr>
      <w:r>
        <w:rPr>
          <w:rFonts w:ascii="Calibri" w:hAnsi="Calibri"/>
        </w:rPr>
        <w:t xml:space="preserve">A </w:t>
      </w:r>
      <w:r w:rsidR="00D76792">
        <w:rPr>
          <w:rFonts w:ascii="Calibri" w:hAnsi="Calibri"/>
        </w:rPr>
        <w:t>second area of concern when</w:t>
      </w:r>
      <w:r>
        <w:rPr>
          <w:rFonts w:ascii="Calibri" w:hAnsi="Calibri"/>
        </w:rPr>
        <w:t xml:space="preserve"> addressing street connectivity is</w:t>
      </w:r>
      <w:r w:rsidR="00D76792">
        <w:rPr>
          <w:rFonts w:ascii="Calibri" w:hAnsi="Calibri"/>
        </w:rPr>
        <w:t xml:space="preserve"> </w:t>
      </w:r>
      <w:r w:rsidR="00D76792" w:rsidRPr="006A134B">
        <w:rPr>
          <w:rFonts w:ascii="Calibri" w:hAnsi="Calibri"/>
          <w:i/>
        </w:rPr>
        <w:t>motorized traffic</w:t>
      </w:r>
      <w:r w:rsidR="00D76792">
        <w:rPr>
          <w:rFonts w:ascii="Calibri" w:hAnsi="Calibri"/>
        </w:rPr>
        <w:t>.</w:t>
      </w:r>
      <w:r w:rsidR="007A5BE3">
        <w:rPr>
          <w:rFonts w:ascii="Calibri" w:hAnsi="Calibri"/>
        </w:rPr>
        <w:t xml:space="preserve"> </w:t>
      </w:r>
      <w:r w:rsidR="000259FD">
        <w:rPr>
          <w:rFonts w:ascii="Calibri" w:hAnsi="Calibri"/>
        </w:rPr>
        <w:t>As noted, t</w:t>
      </w:r>
      <w:r w:rsidR="00483599" w:rsidRPr="00F0530D">
        <w:rPr>
          <w:rFonts w:ascii="Calibri" w:hAnsi="Calibri"/>
        </w:rPr>
        <w:t>he</w:t>
      </w:r>
      <w:r w:rsidR="000259FD">
        <w:rPr>
          <w:rFonts w:ascii="Calibri" w:hAnsi="Calibri"/>
        </w:rPr>
        <w:t xml:space="preserve"> dense</w:t>
      </w:r>
      <w:r w:rsidR="00483599" w:rsidRPr="00F0530D">
        <w:rPr>
          <w:rFonts w:ascii="Calibri" w:hAnsi="Calibri"/>
        </w:rPr>
        <w:t xml:space="preserve"> </w:t>
      </w:r>
      <w:r w:rsidR="000259FD">
        <w:rPr>
          <w:rFonts w:ascii="Calibri" w:hAnsi="Calibri"/>
        </w:rPr>
        <w:t xml:space="preserve">street </w:t>
      </w:r>
      <w:r w:rsidR="00483599" w:rsidRPr="00F0530D">
        <w:rPr>
          <w:rFonts w:ascii="Calibri" w:hAnsi="Calibri"/>
        </w:rPr>
        <w:t>network of Solo</w:t>
      </w:r>
      <w:r w:rsidR="000259FD">
        <w:rPr>
          <w:rFonts w:ascii="Calibri" w:hAnsi="Calibri"/>
        </w:rPr>
        <w:t xml:space="preserve"> and its</w:t>
      </w:r>
      <w:r w:rsidR="00483599" w:rsidRPr="00F0530D">
        <w:rPr>
          <w:rFonts w:ascii="Calibri" w:hAnsi="Calibri"/>
        </w:rPr>
        <w:t xml:space="preserve"> </w:t>
      </w:r>
      <w:r w:rsidR="000259FD">
        <w:rPr>
          <w:rFonts w:ascii="Calibri" w:hAnsi="Calibri"/>
        </w:rPr>
        <w:t xml:space="preserve">land subdivision </w:t>
      </w:r>
      <w:r w:rsidR="00483599" w:rsidRPr="00F0530D">
        <w:rPr>
          <w:rFonts w:ascii="Calibri" w:hAnsi="Calibri"/>
        </w:rPr>
        <w:t xml:space="preserve">structure of small blocks </w:t>
      </w:r>
      <w:r w:rsidR="000259FD">
        <w:rPr>
          <w:rFonts w:ascii="Calibri" w:hAnsi="Calibri"/>
        </w:rPr>
        <w:t>results in a high quantity and quality of connections. This means, in turn, many alternative paths and efficient routes that link pot</w:t>
      </w:r>
      <w:r w:rsidR="001E1678">
        <w:rPr>
          <w:rFonts w:ascii="Calibri" w:hAnsi="Calibri"/>
        </w:rPr>
        <w:t>ential origins and destinations</w:t>
      </w:r>
      <w:r w:rsidR="000259FD">
        <w:rPr>
          <w:rFonts w:ascii="Calibri" w:hAnsi="Calibri"/>
        </w:rPr>
        <w:t>. However, for motorized traffic, the limiting factor</w:t>
      </w:r>
      <w:r w:rsidR="00B76710">
        <w:rPr>
          <w:rFonts w:ascii="Calibri" w:hAnsi="Calibri"/>
        </w:rPr>
        <w:t xml:space="preserve"> </w:t>
      </w:r>
      <w:r w:rsidR="00483599" w:rsidRPr="00F0530D">
        <w:rPr>
          <w:rFonts w:ascii="Calibri" w:hAnsi="Calibri"/>
        </w:rPr>
        <w:t>is related to the lack of ade</w:t>
      </w:r>
      <w:r w:rsidR="001C180F" w:rsidRPr="00F0530D">
        <w:rPr>
          <w:rFonts w:ascii="Calibri" w:hAnsi="Calibri"/>
        </w:rPr>
        <w:t xml:space="preserve">quate widths for </w:t>
      </w:r>
      <w:r w:rsidR="000259FD">
        <w:rPr>
          <w:rFonts w:ascii="Calibri" w:hAnsi="Calibri"/>
        </w:rPr>
        <w:t xml:space="preserve">the movement of </w:t>
      </w:r>
      <w:r w:rsidR="001C180F" w:rsidRPr="00F0530D">
        <w:rPr>
          <w:rFonts w:ascii="Calibri" w:hAnsi="Calibri"/>
        </w:rPr>
        <w:t>vehicles</w:t>
      </w:r>
      <w:r w:rsidR="00483599" w:rsidRPr="00F0530D">
        <w:rPr>
          <w:rFonts w:ascii="Calibri" w:hAnsi="Calibri"/>
        </w:rPr>
        <w:t xml:space="preserve"> larger than motorcycles</w:t>
      </w:r>
      <w:r w:rsidR="001E1678">
        <w:rPr>
          <w:rFonts w:ascii="Calibri" w:hAnsi="Calibri"/>
        </w:rPr>
        <w:t xml:space="preserve"> in every</w:t>
      </w:r>
      <w:r w:rsidR="006A134B">
        <w:rPr>
          <w:rFonts w:ascii="Calibri" w:hAnsi="Calibri"/>
        </w:rPr>
        <w:t xml:space="preserve"> </w:t>
      </w:r>
      <w:r w:rsidR="001E1678">
        <w:rPr>
          <w:rFonts w:ascii="Calibri" w:hAnsi="Calibri"/>
        </w:rPr>
        <w:t>single one</w:t>
      </w:r>
      <w:r w:rsidR="006A134B">
        <w:rPr>
          <w:rFonts w:ascii="Calibri" w:hAnsi="Calibri"/>
        </w:rPr>
        <w:t xml:space="preserve"> of the city streets</w:t>
      </w:r>
      <w:r w:rsidR="00483599" w:rsidRPr="00F0530D">
        <w:rPr>
          <w:rFonts w:ascii="Calibri" w:hAnsi="Calibri"/>
        </w:rPr>
        <w:t>.</w:t>
      </w:r>
      <w:r w:rsidR="000259FD">
        <w:rPr>
          <w:rFonts w:ascii="Calibri" w:hAnsi="Calibri"/>
        </w:rPr>
        <w:t xml:space="preserve"> Once again, the concern over lack of connectivity in street networks</w:t>
      </w:r>
      <w:r w:rsidR="00BC4648">
        <w:rPr>
          <w:rFonts w:ascii="Calibri" w:hAnsi="Calibri"/>
        </w:rPr>
        <w:t xml:space="preserve"> that is addressed by a large number of studies in the US, notes that highly connected street networks would permit the dispersal of traffic, provide alternative routes, and consequentl</w:t>
      </w:r>
      <w:r w:rsidR="001305A2">
        <w:rPr>
          <w:rFonts w:ascii="Calibri" w:hAnsi="Calibri"/>
        </w:rPr>
        <w:t>y reduce congestion and many of</w:t>
      </w:r>
      <w:r w:rsidR="00BC4648">
        <w:rPr>
          <w:rFonts w:ascii="Calibri" w:hAnsi="Calibri"/>
        </w:rPr>
        <w:t xml:space="preserve"> its negative impacts (economic, environmental, and overall sustainability of urban traffic systems). </w:t>
      </w:r>
      <w:r w:rsidR="00541A15">
        <w:rPr>
          <w:rFonts w:ascii="Calibri" w:hAnsi="Calibri"/>
        </w:rPr>
        <w:t>On the other hand, a</w:t>
      </w:r>
      <w:r w:rsidR="007A5BE3">
        <w:rPr>
          <w:rFonts w:ascii="Calibri" w:hAnsi="Calibri"/>
        </w:rPr>
        <w:t xml:space="preserve">s a negative side, it is noted that allowing through traffic traversing residential </w:t>
      </w:r>
      <w:r w:rsidR="00EF26CE">
        <w:rPr>
          <w:rFonts w:ascii="Calibri" w:hAnsi="Calibri"/>
        </w:rPr>
        <w:t>areas</w:t>
      </w:r>
      <w:r w:rsidR="007A5BE3">
        <w:rPr>
          <w:rFonts w:ascii="Calibri" w:hAnsi="Calibri"/>
        </w:rPr>
        <w:t xml:space="preserve"> might affect perceived good qualities of neighborhoods, such as safe and quiet streets, with consequent effects on property values.</w:t>
      </w:r>
      <w:r w:rsidR="00D60EAB">
        <w:rPr>
          <w:rFonts w:ascii="Calibri" w:hAnsi="Calibri"/>
        </w:rPr>
        <w:t xml:space="preserve"> In the case of Solo, the potential for traffic dispersal is severely hampered by the lack of appropriate widths</w:t>
      </w:r>
      <w:r w:rsidR="004C7626">
        <w:rPr>
          <w:rFonts w:ascii="Calibri" w:hAnsi="Calibri"/>
        </w:rPr>
        <w:t>, as would the potential for planning efficient and wide-covering public transportation, and</w:t>
      </w:r>
      <w:r w:rsidR="00D60EAB">
        <w:rPr>
          <w:rFonts w:ascii="Calibri" w:hAnsi="Calibri"/>
        </w:rPr>
        <w:t xml:space="preserve"> emergency vehicles</w:t>
      </w:r>
      <w:r w:rsidR="004C7626">
        <w:rPr>
          <w:rFonts w:ascii="Calibri" w:hAnsi="Calibri"/>
        </w:rPr>
        <w:t xml:space="preserve"> access</w:t>
      </w:r>
      <w:r w:rsidR="00D60EAB">
        <w:rPr>
          <w:rFonts w:ascii="Calibri" w:hAnsi="Calibri"/>
        </w:rPr>
        <w:t xml:space="preserve"> into the inner areas of residential neighborhoods. </w:t>
      </w:r>
      <w:r w:rsidR="005A48C8">
        <w:rPr>
          <w:rFonts w:ascii="Calibri" w:hAnsi="Calibri"/>
        </w:rPr>
        <w:t xml:space="preserve">Typical connectivity measures, such as those listed in the first four subgroups in Table 1, fail to account for this factor. </w:t>
      </w:r>
      <w:r w:rsidR="004C7626">
        <w:rPr>
          <w:rFonts w:ascii="Calibri" w:hAnsi="Calibri"/>
        </w:rPr>
        <w:t>T</w:t>
      </w:r>
      <w:r w:rsidR="00B76710">
        <w:rPr>
          <w:rFonts w:ascii="Calibri" w:hAnsi="Calibri"/>
        </w:rPr>
        <w:t>he inclusi</w:t>
      </w:r>
      <w:r w:rsidR="00BC4648">
        <w:rPr>
          <w:rFonts w:ascii="Calibri" w:hAnsi="Calibri"/>
        </w:rPr>
        <w:t>on of area dedicated to roads is</w:t>
      </w:r>
      <w:r w:rsidR="004C7626">
        <w:rPr>
          <w:rFonts w:ascii="Calibri" w:hAnsi="Calibri"/>
        </w:rPr>
        <w:t xml:space="preserve"> a fundamental metric to</w:t>
      </w:r>
      <w:r w:rsidR="00B76710">
        <w:rPr>
          <w:rFonts w:ascii="Calibri" w:hAnsi="Calibri"/>
        </w:rPr>
        <w:t xml:space="preserve"> consider</w:t>
      </w:r>
      <w:r w:rsidR="004C7626">
        <w:rPr>
          <w:rFonts w:ascii="Calibri" w:hAnsi="Calibri"/>
        </w:rPr>
        <w:t xml:space="preserve">, and one that has </w:t>
      </w:r>
      <w:r w:rsidR="00092E8C">
        <w:rPr>
          <w:rFonts w:ascii="Calibri" w:hAnsi="Calibri"/>
        </w:rPr>
        <w:t>been</w:t>
      </w:r>
      <w:r w:rsidR="00547570">
        <w:rPr>
          <w:rFonts w:ascii="Calibri" w:hAnsi="Calibri"/>
        </w:rPr>
        <w:t xml:space="preserve"> timely introduced by UN Habitat</w:t>
      </w:r>
      <w:r w:rsidR="00BA41AC">
        <w:rPr>
          <w:rFonts w:ascii="Calibri" w:hAnsi="Calibri"/>
        </w:rPr>
        <w:t xml:space="preserve"> in its 2013 report</w:t>
      </w:r>
      <w:r w:rsidR="00547570">
        <w:rPr>
          <w:rFonts w:ascii="Calibri" w:hAnsi="Calibri"/>
        </w:rPr>
        <w:t>.</w:t>
      </w:r>
      <w:r w:rsidR="004C7626">
        <w:rPr>
          <w:rFonts w:ascii="Calibri" w:hAnsi="Calibri"/>
        </w:rPr>
        <w:t xml:space="preserve"> </w:t>
      </w:r>
    </w:p>
    <w:p w:rsidR="006B7BB3" w:rsidRDefault="006B7BB3" w:rsidP="008904EA">
      <w:pPr>
        <w:rPr>
          <w:rFonts w:ascii="Calibri" w:hAnsi="Calibri"/>
          <w:b/>
        </w:rPr>
      </w:pPr>
    </w:p>
    <w:p w:rsidR="003D0915" w:rsidRPr="00F0530D" w:rsidRDefault="00A36911" w:rsidP="00181DB6">
      <w:pPr>
        <w:rPr>
          <w:rFonts w:ascii="Calibri" w:hAnsi="Calibri"/>
          <w:b/>
        </w:rPr>
      </w:pPr>
      <w:r w:rsidRPr="00F0530D">
        <w:rPr>
          <w:rFonts w:ascii="Calibri" w:hAnsi="Calibri"/>
          <w:b/>
        </w:rPr>
        <w:t>Discussion</w:t>
      </w:r>
      <w:r w:rsidR="007D5FBF">
        <w:rPr>
          <w:rFonts w:ascii="Calibri" w:hAnsi="Calibri"/>
          <w:b/>
        </w:rPr>
        <w:t xml:space="preserve"> – Moving forward</w:t>
      </w:r>
    </w:p>
    <w:p w:rsidR="008A531D" w:rsidRDefault="0036538A" w:rsidP="00181DB6">
      <w:pPr>
        <w:rPr>
          <w:rFonts w:ascii="Calibri" w:hAnsi="Calibri"/>
        </w:rPr>
      </w:pPr>
      <w:r>
        <w:rPr>
          <w:rFonts w:ascii="Calibri" w:hAnsi="Calibri"/>
        </w:rPr>
        <w:t xml:space="preserve">In this </w:t>
      </w:r>
      <w:r w:rsidR="00325145" w:rsidRPr="00F0530D">
        <w:rPr>
          <w:rFonts w:ascii="Calibri" w:hAnsi="Calibri"/>
        </w:rPr>
        <w:t>paper</w:t>
      </w:r>
      <w:r>
        <w:rPr>
          <w:rFonts w:ascii="Calibri" w:hAnsi="Calibri"/>
        </w:rPr>
        <w:t xml:space="preserve"> we</w:t>
      </w:r>
      <w:r w:rsidR="00325145" w:rsidRPr="00F0530D">
        <w:rPr>
          <w:rFonts w:ascii="Calibri" w:hAnsi="Calibri"/>
        </w:rPr>
        <w:t xml:space="preserve"> quantified </w:t>
      </w:r>
      <w:r>
        <w:rPr>
          <w:rFonts w:ascii="Calibri" w:hAnsi="Calibri"/>
        </w:rPr>
        <w:t xml:space="preserve">and compared </w:t>
      </w:r>
      <w:r w:rsidR="00325145" w:rsidRPr="00F0530D">
        <w:rPr>
          <w:rFonts w:ascii="Calibri" w:hAnsi="Calibri"/>
        </w:rPr>
        <w:t>the char</w:t>
      </w:r>
      <w:r w:rsidR="002B67E0" w:rsidRPr="00F0530D">
        <w:rPr>
          <w:rFonts w:ascii="Calibri" w:hAnsi="Calibri"/>
        </w:rPr>
        <w:t>a</w:t>
      </w:r>
      <w:r w:rsidR="00325145" w:rsidRPr="00F0530D">
        <w:rPr>
          <w:rFonts w:ascii="Calibri" w:hAnsi="Calibri"/>
        </w:rPr>
        <w:t>cterist</w:t>
      </w:r>
      <w:r>
        <w:rPr>
          <w:rFonts w:ascii="Calibri" w:hAnsi="Calibri"/>
        </w:rPr>
        <w:t>ics of Solo’s street connectivity</w:t>
      </w:r>
      <w:r w:rsidR="00043AAF">
        <w:rPr>
          <w:rFonts w:ascii="Calibri" w:hAnsi="Calibri"/>
        </w:rPr>
        <w:t xml:space="preserve"> to two distinctive urban patterns</w:t>
      </w:r>
      <w:r>
        <w:rPr>
          <w:rFonts w:ascii="Calibri" w:hAnsi="Calibri"/>
        </w:rPr>
        <w:t>. We find the comparative study to be particularly useful as it clarified how connectivity indicators</w:t>
      </w:r>
      <w:r w:rsidR="00865275">
        <w:rPr>
          <w:rFonts w:ascii="Calibri" w:hAnsi="Calibri"/>
        </w:rPr>
        <w:t>,</w:t>
      </w:r>
      <w:r>
        <w:rPr>
          <w:rFonts w:ascii="Calibri" w:hAnsi="Calibri"/>
        </w:rPr>
        <w:t xml:space="preserve"> used in research addressing many of the concerns of current planning</w:t>
      </w:r>
      <w:r w:rsidR="00865275">
        <w:rPr>
          <w:rFonts w:ascii="Calibri" w:hAnsi="Calibri"/>
        </w:rPr>
        <w:t>,</w:t>
      </w:r>
      <w:r>
        <w:rPr>
          <w:rFonts w:ascii="Calibri" w:hAnsi="Calibri"/>
        </w:rPr>
        <w:t xml:space="preserve"> perform in this particular urban environment.</w:t>
      </w:r>
    </w:p>
    <w:p w:rsidR="00FB3A8F" w:rsidRDefault="008A531D" w:rsidP="00181DB6">
      <w:pPr>
        <w:rPr>
          <w:rFonts w:ascii="Calibri" w:hAnsi="Calibri"/>
        </w:rPr>
      </w:pPr>
      <w:r>
        <w:rPr>
          <w:rFonts w:ascii="Calibri" w:hAnsi="Calibri"/>
        </w:rPr>
        <w:lastRenderedPageBreak/>
        <w:t>The overall prevalence of small blocks, and consequent high values of street, intersections, and block densities, indicate that Solo’</w:t>
      </w:r>
      <w:r w:rsidR="00FB3A8F">
        <w:rPr>
          <w:rFonts w:ascii="Calibri" w:hAnsi="Calibri"/>
        </w:rPr>
        <w:t>s network would be</w:t>
      </w:r>
      <w:r>
        <w:rPr>
          <w:rFonts w:ascii="Calibri" w:hAnsi="Calibri"/>
        </w:rPr>
        <w:t xml:space="preserve"> particularly apt for accommodating non-motorized movement. The quantity and quality of connections, as measured by indicators currently in use, is higher than in</w:t>
      </w:r>
      <w:r w:rsidR="0036538A">
        <w:rPr>
          <w:rFonts w:ascii="Calibri" w:hAnsi="Calibri"/>
        </w:rPr>
        <w:t xml:space="preserve"> </w:t>
      </w:r>
      <w:r>
        <w:rPr>
          <w:rFonts w:ascii="Calibri" w:hAnsi="Calibri"/>
        </w:rPr>
        <w:t xml:space="preserve">the typical grid and the suburban layout. </w:t>
      </w:r>
      <w:r w:rsidR="008F01F2">
        <w:rPr>
          <w:rFonts w:ascii="Calibri" w:hAnsi="Calibri"/>
        </w:rPr>
        <w:t>It has been noted however, that road misalignments are frequent and that further research is required to better understand the impact of this element in the overall connectivity performance of this network.</w:t>
      </w:r>
    </w:p>
    <w:p w:rsidR="0094428A" w:rsidRDefault="00FB3A8F" w:rsidP="00181DB6">
      <w:pPr>
        <w:rPr>
          <w:rFonts w:ascii="Calibri" w:hAnsi="Calibri"/>
        </w:rPr>
      </w:pPr>
      <w:r>
        <w:rPr>
          <w:rFonts w:ascii="Calibri" w:hAnsi="Calibri"/>
        </w:rPr>
        <w:t>A second factor that has been found to be particularly important is the area d</w:t>
      </w:r>
      <w:r w:rsidR="00865275">
        <w:rPr>
          <w:rFonts w:ascii="Calibri" w:hAnsi="Calibri"/>
        </w:rPr>
        <w:t>edicated to streets</w:t>
      </w:r>
      <w:r>
        <w:rPr>
          <w:rFonts w:ascii="Calibri" w:hAnsi="Calibri"/>
        </w:rPr>
        <w:t xml:space="preserve">. In other words, while Solo’s network is particularly dense and could, in principle, contribute to disperse traffic and alleviate congestion –with </w:t>
      </w:r>
      <w:r w:rsidR="00C609C0">
        <w:rPr>
          <w:rFonts w:ascii="Calibri" w:hAnsi="Calibri"/>
        </w:rPr>
        <w:t>all the</w:t>
      </w:r>
      <w:r>
        <w:rPr>
          <w:rFonts w:ascii="Calibri" w:hAnsi="Calibri"/>
        </w:rPr>
        <w:t xml:space="preserve"> positive effects</w:t>
      </w:r>
      <w:r w:rsidR="00C609C0">
        <w:rPr>
          <w:rFonts w:ascii="Calibri" w:hAnsi="Calibri"/>
        </w:rPr>
        <w:t xml:space="preserve"> that this would bring</w:t>
      </w:r>
      <w:r>
        <w:rPr>
          <w:rFonts w:ascii="Calibri" w:hAnsi="Calibri"/>
        </w:rPr>
        <w:t xml:space="preserve">- many of the city streets are </w:t>
      </w:r>
      <w:r w:rsidR="0017435A">
        <w:rPr>
          <w:rFonts w:ascii="Calibri" w:hAnsi="Calibri"/>
        </w:rPr>
        <w:t xml:space="preserve">currently </w:t>
      </w:r>
      <w:r>
        <w:rPr>
          <w:rFonts w:ascii="Calibri" w:hAnsi="Calibri"/>
        </w:rPr>
        <w:t>not apt for</w:t>
      </w:r>
      <w:r w:rsidR="00865275">
        <w:rPr>
          <w:rFonts w:ascii="Calibri" w:hAnsi="Calibri"/>
        </w:rPr>
        <w:t xml:space="preserve"> carrying</w:t>
      </w:r>
      <w:r>
        <w:rPr>
          <w:rFonts w:ascii="Calibri" w:hAnsi="Calibri"/>
        </w:rPr>
        <w:t xml:space="preserve"> motorized traffic.</w:t>
      </w:r>
      <w:r w:rsidR="00865275">
        <w:rPr>
          <w:rFonts w:ascii="Calibri" w:hAnsi="Calibri"/>
        </w:rPr>
        <w:t xml:space="preserve"> </w:t>
      </w:r>
      <w:r w:rsidR="0017435A">
        <w:rPr>
          <w:rFonts w:ascii="Calibri" w:hAnsi="Calibri"/>
        </w:rPr>
        <w:t>Further, t</w:t>
      </w:r>
      <w:r w:rsidR="00795902">
        <w:rPr>
          <w:rFonts w:ascii="Calibri" w:hAnsi="Calibri"/>
        </w:rPr>
        <w:t>he lack of appropriate widths has impacts not only on</w:t>
      </w:r>
      <w:r>
        <w:rPr>
          <w:rFonts w:ascii="Calibri" w:hAnsi="Calibri"/>
        </w:rPr>
        <w:t xml:space="preserve"> </w:t>
      </w:r>
      <w:r w:rsidR="00795902">
        <w:rPr>
          <w:rFonts w:ascii="Calibri" w:hAnsi="Calibri"/>
        </w:rPr>
        <w:t xml:space="preserve">the distribution of private motorized transportation, but also for public transportation and emergency vehicle access. </w:t>
      </w:r>
      <w:r w:rsidR="0017435A">
        <w:rPr>
          <w:rFonts w:ascii="Calibri" w:hAnsi="Calibri"/>
        </w:rPr>
        <w:t>The introduction of an indicator addressing the area dedicated to streets is of particular import</w:t>
      </w:r>
      <w:r w:rsidR="00C609C0">
        <w:rPr>
          <w:rFonts w:ascii="Calibri" w:hAnsi="Calibri"/>
        </w:rPr>
        <w:t xml:space="preserve">ance in this context and UN Habitat timely discussion of this factor should </w:t>
      </w:r>
      <w:r w:rsidR="0094428A">
        <w:rPr>
          <w:rFonts w:ascii="Calibri" w:hAnsi="Calibri"/>
        </w:rPr>
        <w:t>be consistently considered in</w:t>
      </w:r>
      <w:r w:rsidR="00C609C0">
        <w:rPr>
          <w:rFonts w:ascii="Calibri" w:hAnsi="Calibri"/>
        </w:rPr>
        <w:t xml:space="preserve"> street connectivity research.</w:t>
      </w:r>
    </w:p>
    <w:p w:rsidR="00692BF8" w:rsidRDefault="00D50B0F" w:rsidP="00181DB6">
      <w:pPr>
        <w:rPr>
          <w:rFonts w:ascii="Calibri" w:hAnsi="Calibri"/>
        </w:rPr>
      </w:pPr>
      <w:r>
        <w:rPr>
          <w:rFonts w:ascii="Calibri" w:hAnsi="Calibri"/>
        </w:rPr>
        <w:t xml:space="preserve">Overall, the street structure of Solo could be summarized as being dense, </w:t>
      </w:r>
      <w:r w:rsidR="003825AB">
        <w:rPr>
          <w:rFonts w:ascii="Calibri" w:hAnsi="Calibri"/>
        </w:rPr>
        <w:t>with frequent misalignments, and</w:t>
      </w:r>
      <w:r>
        <w:rPr>
          <w:rFonts w:ascii="Calibri" w:hAnsi="Calibri"/>
        </w:rPr>
        <w:t xml:space="preserve"> strongly hierarchical. There are many streets</w:t>
      </w:r>
      <w:r w:rsidR="003825AB">
        <w:rPr>
          <w:rFonts w:ascii="Calibri" w:hAnsi="Calibri"/>
        </w:rPr>
        <w:t xml:space="preserve">, paths will require frequent turns, and motorized traffic cannot </w:t>
      </w:r>
      <w:r w:rsidR="006923B1">
        <w:rPr>
          <w:rFonts w:ascii="Calibri" w:hAnsi="Calibri"/>
        </w:rPr>
        <w:t>be accommodated on all streets. In planning for its expansion it would be important to recognize these fa</w:t>
      </w:r>
      <w:r w:rsidR="00692BF8">
        <w:rPr>
          <w:rFonts w:ascii="Calibri" w:hAnsi="Calibri"/>
        </w:rPr>
        <w:t>ctors. Incorporating them</w:t>
      </w:r>
      <w:r w:rsidR="006923B1">
        <w:rPr>
          <w:rFonts w:ascii="Calibri" w:hAnsi="Calibri"/>
        </w:rPr>
        <w:t xml:space="preserve"> into the </w:t>
      </w:r>
      <w:r w:rsidR="00692BF8">
        <w:rPr>
          <w:rFonts w:ascii="Calibri" w:hAnsi="Calibri"/>
        </w:rPr>
        <w:t xml:space="preserve">urban </w:t>
      </w:r>
      <w:r w:rsidR="006923B1">
        <w:rPr>
          <w:rFonts w:ascii="Calibri" w:hAnsi="Calibri"/>
        </w:rPr>
        <w:t xml:space="preserve">regulatory </w:t>
      </w:r>
      <w:r w:rsidR="00936A79">
        <w:rPr>
          <w:rFonts w:ascii="Calibri" w:hAnsi="Calibri"/>
        </w:rPr>
        <w:t>framework</w:t>
      </w:r>
      <w:r w:rsidR="006923B1">
        <w:rPr>
          <w:rFonts w:ascii="Calibri" w:hAnsi="Calibri"/>
        </w:rPr>
        <w:t xml:space="preserve">, however, would require further study. Still, we know that street densities can be regulated, that the type and quantity of intersections can also be regulated, and so can be the area dedicated to streets. </w:t>
      </w:r>
      <w:r w:rsidR="00936A79">
        <w:rPr>
          <w:rFonts w:ascii="Calibri" w:hAnsi="Calibri"/>
        </w:rPr>
        <w:t>Where should these values lie? At this point</w:t>
      </w:r>
      <w:r w:rsidR="006923B1">
        <w:rPr>
          <w:rFonts w:ascii="Calibri" w:hAnsi="Calibri"/>
        </w:rPr>
        <w:t xml:space="preserve"> </w:t>
      </w:r>
      <w:r w:rsidR="00936A79">
        <w:rPr>
          <w:rFonts w:ascii="Calibri" w:hAnsi="Calibri"/>
        </w:rPr>
        <w:t>we can only speculate that comparative studies such as this can further clarify th</w:t>
      </w:r>
      <w:r w:rsidR="00692BF8">
        <w:rPr>
          <w:rFonts w:ascii="Calibri" w:hAnsi="Calibri"/>
        </w:rPr>
        <w:t>e options available for cities</w:t>
      </w:r>
      <w:r w:rsidR="009E6DFB">
        <w:rPr>
          <w:rFonts w:ascii="Calibri" w:hAnsi="Calibri"/>
        </w:rPr>
        <w:t xml:space="preserve"> such as Solo</w:t>
      </w:r>
      <w:r w:rsidR="00692BF8">
        <w:rPr>
          <w:rFonts w:ascii="Calibri" w:hAnsi="Calibri"/>
        </w:rPr>
        <w:t>.</w:t>
      </w:r>
      <w:r w:rsidR="002F3031">
        <w:rPr>
          <w:rFonts w:ascii="Calibri" w:hAnsi="Calibri"/>
        </w:rPr>
        <w:t xml:space="preserve"> Balancing competing interests, such as walkability and motorized traffic distribution and access, as well as</w:t>
      </w:r>
      <w:r w:rsidR="002D4AED">
        <w:rPr>
          <w:rFonts w:ascii="Calibri" w:hAnsi="Calibri"/>
        </w:rPr>
        <w:t xml:space="preserve"> the</w:t>
      </w:r>
      <w:r w:rsidR="002F3031">
        <w:rPr>
          <w:rFonts w:ascii="Calibri" w:hAnsi="Calibri"/>
        </w:rPr>
        <w:t xml:space="preserve"> budgetary constraints involved in road building</w:t>
      </w:r>
      <w:r w:rsidR="002D4AED">
        <w:rPr>
          <w:rFonts w:ascii="Calibri" w:hAnsi="Calibri"/>
        </w:rPr>
        <w:t>,</w:t>
      </w:r>
      <w:r w:rsidR="002F3031">
        <w:rPr>
          <w:rFonts w:ascii="Calibri" w:hAnsi="Calibri"/>
        </w:rPr>
        <w:t xml:space="preserve"> should be carefully considered when planning the city’s e</w:t>
      </w:r>
      <w:r w:rsidR="00043AAF">
        <w:rPr>
          <w:rFonts w:ascii="Calibri" w:hAnsi="Calibri"/>
        </w:rPr>
        <w:t>xpansion.</w:t>
      </w:r>
    </w:p>
    <w:p w:rsidR="009E6DFB" w:rsidRDefault="009E6DFB" w:rsidP="00181DB6">
      <w:pPr>
        <w:rPr>
          <w:rFonts w:ascii="Calibri" w:hAnsi="Calibri"/>
        </w:rPr>
      </w:pPr>
      <w:r>
        <w:rPr>
          <w:rFonts w:ascii="Calibri" w:hAnsi="Calibri"/>
        </w:rPr>
        <w:t>In closing, it is important to note that researchers have developed sophisticated connectivity indices that are singularly insightful. Particularly in terms of</w:t>
      </w:r>
      <w:r w:rsidR="008276FE">
        <w:rPr>
          <w:rFonts w:ascii="Calibri" w:hAnsi="Calibri"/>
        </w:rPr>
        <w:t xml:space="preserve"> their ability to identify variations in</w:t>
      </w:r>
      <w:r w:rsidR="00711AAD">
        <w:rPr>
          <w:rFonts w:ascii="Calibri" w:hAnsi="Calibri"/>
        </w:rPr>
        <w:t xml:space="preserve"> urban street structure,</w:t>
      </w:r>
      <w:r>
        <w:rPr>
          <w:rFonts w:ascii="Calibri" w:hAnsi="Calibri"/>
        </w:rPr>
        <w:t xml:space="preserve"> </w:t>
      </w:r>
      <w:r w:rsidR="00711AAD">
        <w:rPr>
          <w:rFonts w:ascii="Calibri" w:hAnsi="Calibri"/>
        </w:rPr>
        <w:t>movement patterns, and the distribution</w:t>
      </w:r>
      <w:r w:rsidR="00B15FE7">
        <w:rPr>
          <w:rFonts w:ascii="Calibri" w:hAnsi="Calibri"/>
        </w:rPr>
        <w:t xml:space="preserve"> and location</w:t>
      </w:r>
      <w:r w:rsidR="00711AAD">
        <w:rPr>
          <w:rFonts w:ascii="Calibri" w:hAnsi="Calibri"/>
        </w:rPr>
        <w:t xml:space="preserve"> of</w:t>
      </w:r>
      <w:r>
        <w:rPr>
          <w:rFonts w:ascii="Calibri" w:hAnsi="Calibri"/>
        </w:rPr>
        <w:t xml:space="preserve"> land uses. The challenge that these indicators meet, lies in the difficulties involved in translating their values into regulatory recommendations.</w:t>
      </w:r>
      <w:r w:rsidR="00B15FE7">
        <w:rPr>
          <w:rFonts w:ascii="Calibri" w:hAnsi="Calibri"/>
        </w:rPr>
        <w:t xml:space="preserve"> </w:t>
      </w:r>
      <w:r w:rsidR="008276FE">
        <w:rPr>
          <w:rFonts w:ascii="Calibri" w:hAnsi="Calibri"/>
        </w:rPr>
        <w:t>Still, this challenge could be considered as an opportun</w:t>
      </w:r>
      <w:r w:rsidR="002D4AED">
        <w:rPr>
          <w:rFonts w:ascii="Calibri" w:hAnsi="Calibri"/>
        </w:rPr>
        <w:t>ity to explore ways by which this research can be more effectively incorporated into</w:t>
      </w:r>
      <w:r w:rsidR="00043AAF">
        <w:rPr>
          <w:rFonts w:ascii="Calibri" w:hAnsi="Calibri"/>
        </w:rPr>
        <w:t xml:space="preserve"> the city planning process. The increasing use of GIS and web mapping services can certainly contribute to this. </w:t>
      </w:r>
      <w:r w:rsidR="002D4AED">
        <w:rPr>
          <w:rFonts w:ascii="Calibri" w:hAnsi="Calibri"/>
        </w:rPr>
        <w:t xml:space="preserve"> </w:t>
      </w:r>
      <w:r w:rsidR="008276FE">
        <w:rPr>
          <w:rFonts w:ascii="Calibri" w:hAnsi="Calibri"/>
        </w:rPr>
        <w:t xml:space="preserve">  </w:t>
      </w:r>
      <w:r>
        <w:rPr>
          <w:rFonts w:ascii="Calibri" w:hAnsi="Calibri"/>
        </w:rPr>
        <w:t xml:space="preserve">  </w:t>
      </w:r>
    </w:p>
    <w:p w:rsidR="009E6DFB" w:rsidRDefault="009E6DFB" w:rsidP="00181DB6">
      <w:pPr>
        <w:rPr>
          <w:rFonts w:ascii="Calibri" w:hAnsi="Calibri"/>
        </w:rPr>
      </w:pPr>
    </w:p>
    <w:p w:rsidR="00FB3A8F" w:rsidRDefault="00FB3A8F" w:rsidP="00181DB6">
      <w:pPr>
        <w:rPr>
          <w:rFonts w:ascii="Calibri" w:hAnsi="Calibri"/>
        </w:rPr>
      </w:pPr>
    </w:p>
    <w:p w:rsidR="00FB3A8F" w:rsidRDefault="00FB3A8F" w:rsidP="00181DB6">
      <w:pPr>
        <w:rPr>
          <w:rFonts w:ascii="Calibri" w:hAnsi="Calibri"/>
        </w:rPr>
      </w:pPr>
    </w:p>
    <w:p w:rsidR="0017435A" w:rsidRDefault="0017435A">
      <w:pPr>
        <w:rPr>
          <w:rFonts w:ascii="Calibri" w:hAnsi="Calibri"/>
          <w:b/>
        </w:rPr>
      </w:pPr>
      <w:r>
        <w:rPr>
          <w:rFonts w:ascii="Calibri" w:hAnsi="Calibri"/>
          <w:b/>
        </w:rPr>
        <w:br w:type="page"/>
      </w:r>
    </w:p>
    <w:p w:rsidR="0057650D" w:rsidRPr="00F0530D" w:rsidRDefault="0057650D" w:rsidP="00181DB6">
      <w:pPr>
        <w:rPr>
          <w:rFonts w:ascii="Calibri" w:hAnsi="Calibri"/>
          <w:b/>
        </w:rPr>
      </w:pPr>
      <w:r w:rsidRPr="00F0530D">
        <w:rPr>
          <w:rFonts w:ascii="Calibri" w:hAnsi="Calibri"/>
          <w:b/>
        </w:rPr>
        <w:lastRenderedPageBreak/>
        <w:t>References</w:t>
      </w:r>
    </w:p>
    <w:p w:rsidR="0057650D" w:rsidRPr="005B57D1" w:rsidRDefault="0038162A" w:rsidP="0057650D">
      <w:pPr>
        <w:spacing w:after="0" w:line="240" w:lineRule="auto"/>
        <w:rPr>
          <w:rFonts w:eastAsia="Times New Roman" w:cs="Times New Roman"/>
        </w:rPr>
      </w:pPr>
      <w:r w:rsidRPr="005B57D1">
        <w:rPr>
          <w:rFonts w:eastAsia="Times New Roman" w:cs="Times New Roman"/>
        </w:rPr>
        <w:t xml:space="preserve">Angel, </w:t>
      </w:r>
      <w:proofErr w:type="spellStart"/>
      <w:r w:rsidRPr="005B57D1">
        <w:rPr>
          <w:rFonts w:eastAsia="Times New Roman" w:cs="Times New Roman"/>
        </w:rPr>
        <w:t>Shlomo</w:t>
      </w:r>
      <w:proofErr w:type="spellEnd"/>
      <w:r w:rsidR="009E789E" w:rsidRPr="005B57D1">
        <w:rPr>
          <w:rFonts w:eastAsia="Times New Roman" w:cs="Times New Roman"/>
        </w:rPr>
        <w:t xml:space="preserve">. </w:t>
      </w:r>
      <w:r w:rsidR="0057650D" w:rsidRPr="005B57D1">
        <w:rPr>
          <w:rFonts w:eastAsia="Times New Roman" w:cs="Times New Roman"/>
          <w:i/>
          <w:iCs/>
        </w:rPr>
        <w:t>Making room for a planet of cities</w:t>
      </w:r>
      <w:r w:rsidR="0057650D" w:rsidRPr="005B57D1">
        <w:rPr>
          <w:rFonts w:eastAsia="Times New Roman" w:cs="Times New Roman"/>
        </w:rPr>
        <w:t>. Cambridge, MA, USA: Lincoln</w:t>
      </w:r>
      <w:r w:rsidR="009E789E" w:rsidRPr="005B57D1">
        <w:rPr>
          <w:rFonts w:eastAsia="Times New Roman" w:cs="Times New Roman"/>
        </w:rPr>
        <w:t xml:space="preserve"> Instit</w:t>
      </w:r>
      <w:r w:rsidRPr="005B57D1">
        <w:rPr>
          <w:rFonts w:eastAsia="Times New Roman" w:cs="Times New Roman"/>
        </w:rPr>
        <w:t xml:space="preserve">ute of Land Policy, 2011 </w:t>
      </w:r>
      <w:bookmarkStart w:id="0" w:name="_GoBack"/>
      <w:bookmarkEnd w:id="0"/>
    </w:p>
    <w:p w:rsidR="00746D35" w:rsidRPr="005B57D1" w:rsidRDefault="00746D35" w:rsidP="0057650D">
      <w:pPr>
        <w:spacing w:after="0" w:line="240" w:lineRule="auto"/>
        <w:rPr>
          <w:rFonts w:eastAsia="Times New Roman" w:cs="Times New Roman"/>
        </w:rPr>
      </w:pPr>
    </w:p>
    <w:p w:rsidR="00686B1E" w:rsidRPr="005B57D1" w:rsidRDefault="0038162A" w:rsidP="0057650D">
      <w:pPr>
        <w:spacing w:after="0" w:line="240" w:lineRule="auto"/>
        <w:rPr>
          <w:rFonts w:eastAsia="Times New Roman" w:cs="Times New Roman"/>
        </w:rPr>
      </w:pPr>
      <w:r w:rsidRPr="005B57D1">
        <w:t xml:space="preserve">American Planning Association. </w:t>
      </w:r>
      <w:r w:rsidRPr="005B57D1">
        <w:rPr>
          <w:i/>
          <w:iCs/>
        </w:rPr>
        <w:t>Planning and urban design standards</w:t>
      </w:r>
      <w:r w:rsidRPr="005B57D1">
        <w:t>. John Wiley &amp; Sons, 2006.</w:t>
      </w:r>
    </w:p>
    <w:p w:rsidR="0038162A" w:rsidRPr="005B57D1" w:rsidRDefault="0038162A" w:rsidP="0057650D">
      <w:pPr>
        <w:spacing w:after="0" w:line="240" w:lineRule="auto"/>
        <w:rPr>
          <w:rFonts w:eastAsia="Times New Roman" w:cs="Times New Roman"/>
        </w:rPr>
      </w:pPr>
    </w:p>
    <w:p w:rsidR="0038162A" w:rsidRDefault="0038162A" w:rsidP="0038162A">
      <w:pPr>
        <w:spacing w:after="0" w:line="240" w:lineRule="auto"/>
        <w:rPr>
          <w:rFonts w:eastAsia="Times New Roman" w:cs="Times New Roman"/>
        </w:rPr>
      </w:pPr>
      <w:proofErr w:type="spellStart"/>
      <w:r w:rsidRPr="0038162A">
        <w:rPr>
          <w:rFonts w:eastAsia="Times New Roman" w:cs="Times New Roman"/>
        </w:rPr>
        <w:t>Cervero</w:t>
      </w:r>
      <w:proofErr w:type="spellEnd"/>
      <w:r w:rsidRPr="0038162A">
        <w:rPr>
          <w:rFonts w:eastAsia="Times New Roman" w:cs="Times New Roman"/>
        </w:rPr>
        <w:t xml:space="preserve">, Robert, and Kara </w:t>
      </w:r>
      <w:proofErr w:type="spellStart"/>
      <w:r w:rsidRPr="0038162A">
        <w:rPr>
          <w:rFonts w:eastAsia="Times New Roman" w:cs="Times New Roman"/>
        </w:rPr>
        <w:t>Kockelman</w:t>
      </w:r>
      <w:proofErr w:type="spellEnd"/>
      <w:r w:rsidRPr="0038162A">
        <w:rPr>
          <w:rFonts w:eastAsia="Times New Roman" w:cs="Times New Roman"/>
        </w:rPr>
        <w:t xml:space="preserve">. "Travel demand and the 3Ds: density, diversity, and design." </w:t>
      </w:r>
      <w:r w:rsidRPr="0038162A">
        <w:rPr>
          <w:rFonts w:eastAsia="Times New Roman" w:cs="Times New Roman"/>
          <w:i/>
          <w:iCs/>
        </w:rPr>
        <w:t>Transportation Research Part D: Transport and Environment</w:t>
      </w:r>
      <w:r w:rsidRPr="0038162A">
        <w:rPr>
          <w:rFonts w:eastAsia="Times New Roman" w:cs="Times New Roman"/>
        </w:rPr>
        <w:t xml:space="preserve"> 2, no. 3 (1997): 199-219.</w:t>
      </w:r>
    </w:p>
    <w:p w:rsidR="005B57D1" w:rsidRDefault="005B57D1" w:rsidP="0038162A">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proofErr w:type="spellStart"/>
      <w:r w:rsidRPr="005B57D1">
        <w:rPr>
          <w:rFonts w:eastAsia="Times New Roman" w:cs="Times New Roman"/>
          <w:lang w:val="es-AR"/>
        </w:rPr>
        <w:t>Crucitti</w:t>
      </w:r>
      <w:proofErr w:type="spellEnd"/>
      <w:r w:rsidRPr="005B57D1">
        <w:rPr>
          <w:rFonts w:eastAsia="Times New Roman" w:cs="Times New Roman"/>
          <w:lang w:val="es-AR"/>
        </w:rPr>
        <w:t xml:space="preserve">, Paolo, Vito </w:t>
      </w:r>
      <w:proofErr w:type="spellStart"/>
      <w:r w:rsidRPr="005B57D1">
        <w:rPr>
          <w:rFonts w:eastAsia="Times New Roman" w:cs="Times New Roman"/>
          <w:lang w:val="es-AR"/>
        </w:rPr>
        <w:t>Latora</w:t>
      </w:r>
      <w:proofErr w:type="spellEnd"/>
      <w:r w:rsidRPr="005B57D1">
        <w:rPr>
          <w:rFonts w:eastAsia="Times New Roman" w:cs="Times New Roman"/>
          <w:lang w:val="es-AR"/>
        </w:rPr>
        <w:t xml:space="preserve">, and Sergio Porta. </w:t>
      </w:r>
      <w:r w:rsidRPr="005B57D1">
        <w:rPr>
          <w:rFonts w:eastAsia="Times New Roman" w:cs="Times New Roman"/>
        </w:rPr>
        <w:t xml:space="preserve">"Centrality measures in spatial networks of urban streets." </w:t>
      </w:r>
      <w:r w:rsidRPr="005B57D1">
        <w:rPr>
          <w:rFonts w:eastAsia="Times New Roman" w:cs="Times New Roman"/>
          <w:i/>
          <w:iCs/>
        </w:rPr>
        <w:t>Physical Review E</w:t>
      </w:r>
      <w:r w:rsidRPr="005B57D1">
        <w:rPr>
          <w:rFonts w:eastAsia="Times New Roman" w:cs="Times New Roman"/>
        </w:rPr>
        <w:t xml:space="preserve"> 73, no. 3 (2006): 036125.</w:t>
      </w:r>
    </w:p>
    <w:p w:rsidR="00686B1E" w:rsidRPr="005B57D1" w:rsidRDefault="00686B1E" w:rsidP="0057650D">
      <w:pPr>
        <w:spacing w:after="0" w:line="240" w:lineRule="auto"/>
        <w:rPr>
          <w:rFonts w:eastAsia="Times New Roman" w:cs="Times New Roman"/>
        </w:rPr>
      </w:pPr>
    </w:p>
    <w:p w:rsidR="0038162A" w:rsidRPr="0038162A" w:rsidRDefault="0038162A" w:rsidP="0038162A">
      <w:pPr>
        <w:spacing w:after="0" w:line="240" w:lineRule="auto"/>
        <w:rPr>
          <w:rFonts w:eastAsia="Times New Roman" w:cs="Times New Roman"/>
        </w:rPr>
      </w:pPr>
      <w:r w:rsidRPr="0038162A">
        <w:rPr>
          <w:rFonts w:eastAsia="Times New Roman" w:cs="Times New Roman"/>
        </w:rPr>
        <w:t xml:space="preserve">Dill, Jennifer. "Measuring network connectivity for bicycling and walking." In </w:t>
      </w:r>
      <w:r w:rsidRPr="0038162A">
        <w:rPr>
          <w:rFonts w:eastAsia="Times New Roman" w:cs="Times New Roman"/>
          <w:i/>
          <w:iCs/>
        </w:rPr>
        <w:t>83rd Annual Meeting of the Transportation Research Board, Washington, DC</w:t>
      </w:r>
      <w:r w:rsidRPr="0038162A">
        <w:rPr>
          <w:rFonts w:eastAsia="Times New Roman" w:cs="Times New Roman"/>
        </w:rPr>
        <w:t>, pp. 11-15. 2004.</w:t>
      </w:r>
    </w:p>
    <w:p w:rsidR="00746D35" w:rsidRPr="005B57D1" w:rsidRDefault="00746D35" w:rsidP="0057650D">
      <w:pPr>
        <w:spacing w:after="0" w:line="240" w:lineRule="auto"/>
        <w:rPr>
          <w:rFonts w:eastAsia="Times New Roman" w:cs="Times New Roman"/>
        </w:rPr>
      </w:pPr>
    </w:p>
    <w:p w:rsidR="009E789E" w:rsidRPr="005B57D1" w:rsidRDefault="0038162A" w:rsidP="0057650D">
      <w:pPr>
        <w:spacing w:after="0" w:line="240" w:lineRule="auto"/>
      </w:pPr>
      <w:r w:rsidRPr="005B57D1">
        <w:t xml:space="preserve">Frank, Lawrence, Peter </w:t>
      </w:r>
      <w:proofErr w:type="spellStart"/>
      <w:r w:rsidRPr="005B57D1">
        <w:t>Engelke</w:t>
      </w:r>
      <w:proofErr w:type="spellEnd"/>
      <w:r w:rsidRPr="005B57D1">
        <w:t xml:space="preserve">, and Thomas </w:t>
      </w:r>
      <w:proofErr w:type="spellStart"/>
      <w:r w:rsidRPr="005B57D1">
        <w:t>Schmid</w:t>
      </w:r>
      <w:proofErr w:type="spellEnd"/>
      <w:r w:rsidRPr="005B57D1">
        <w:t xml:space="preserve">. </w:t>
      </w:r>
      <w:r w:rsidRPr="005B57D1">
        <w:rPr>
          <w:i/>
          <w:iCs/>
        </w:rPr>
        <w:t>Health and community design: the impact of the built environment on physical activity</w:t>
      </w:r>
      <w:r w:rsidRPr="005B57D1">
        <w:t>. Island Press, 2003.</w:t>
      </w:r>
    </w:p>
    <w:p w:rsidR="0038162A" w:rsidRPr="005B57D1" w:rsidRDefault="0038162A" w:rsidP="0057650D">
      <w:pPr>
        <w:spacing w:after="0" w:line="240" w:lineRule="auto"/>
        <w:rPr>
          <w:rFonts w:eastAsia="Times New Roman" w:cs="Times New Roman"/>
        </w:rPr>
      </w:pPr>
    </w:p>
    <w:p w:rsidR="00746D35" w:rsidRPr="005B57D1" w:rsidRDefault="0038162A" w:rsidP="0057650D">
      <w:pPr>
        <w:spacing w:after="0" w:line="240" w:lineRule="auto"/>
      </w:pPr>
      <w:r w:rsidRPr="005B57D1">
        <w:t xml:space="preserve">Habitat, U. N. </w:t>
      </w:r>
      <w:r w:rsidRPr="005B57D1">
        <w:rPr>
          <w:i/>
          <w:iCs/>
        </w:rPr>
        <w:t>State of the world's cities 2012/2013: Prosperity of cities</w:t>
      </w:r>
      <w:r w:rsidRPr="005B57D1">
        <w:t>. Routledge, 201</w:t>
      </w:r>
      <w:r w:rsidRPr="005B57D1">
        <w:t>3</w:t>
      </w:r>
    </w:p>
    <w:p w:rsidR="0038162A" w:rsidRPr="005B57D1" w:rsidRDefault="0038162A" w:rsidP="0057650D">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r w:rsidRPr="005B57D1">
        <w:rPr>
          <w:rFonts w:eastAsia="Times New Roman" w:cs="Times New Roman"/>
        </w:rPr>
        <w:t xml:space="preserve">Habitat, U. N. "Streets as Public Spaces and Drivers of Urban Prosperity." </w:t>
      </w:r>
      <w:r w:rsidRPr="005B57D1">
        <w:rPr>
          <w:rFonts w:eastAsia="Times New Roman" w:cs="Times New Roman"/>
          <w:i/>
          <w:iCs/>
        </w:rPr>
        <w:t xml:space="preserve">Nairobi, Kenya: United Nations Human Settlements </w:t>
      </w:r>
      <w:proofErr w:type="spellStart"/>
      <w:r w:rsidRPr="005B57D1">
        <w:rPr>
          <w:rFonts w:eastAsia="Times New Roman" w:cs="Times New Roman"/>
          <w:i/>
          <w:iCs/>
        </w:rPr>
        <w:t>Programme</w:t>
      </w:r>
      <w:proofErr w:type="spellEnd"/>
      <w:r w:rsidRPr="005B57D1">
        <w:rPr>
          <w:rFonts w:eastAsia="Times New Roman" w:cs="Times New Roman"/>
        </w:rPr>
        <w:t xml:space="preserve"> (2013).</w:t>
      </w:r>
    </w:p>
    <w:p w:rsidR="00746D35" w:rsidRPr="005B57D1" w:rsidRDefault="00746D35" w:rsidP="0057650D">
      <w:pPr>
        <w:spacing w:after="0" w:line="240" w:lineRule="auto"/>
        <w:rPr>
          <w:rFonts w:eastAsia="Times New Roman" w:cs="Times New Roman"/>
        </w:rPr>
      </w:pPr>
    </w:p>
    <w:p w:rsidR="0057650D" w:rsidRPr="005B57D1" w:rsidRDefault="0057650D" w:rsidP="0057650D">
      <w:pPr>
        <w:spacing w:after="0" w:line="240" w:lineRule="auto"/>
        <w:rPr>
          <w:rFonts w:eastAsia="Times New Roman" w:cs="Times New Roman"/>
          <w:lang w:val="es-AR"/>
        </w:rPr>
      </w:pPr>
      <w:r w:rsidRPr="005B57D1">
        <w:rPr>
          <w:rFonts w:eastAsia="Times New Roman" w:cs="Times New Roman"/>
        </w:rPr>
        <w:t>Habitat, U. N</w:t>
      </w:r>
      <w:r w:rsidR="00686B1E" w:rsidRPr="005B57D1">
        <w:rPr>
          <w:rFonts w:eastAsia="Times New Roman" w:cs="Times New Roman"/>
        </w:rPr>
        <w:t xml:space="preserve"> (2015)</w:t>
      </w:r>
      <w:r w:rsidRPr="005B57D1">
        <w:rPr>
          <w:rFonts w:eastAsia="Times New Roman" w:cs="Times New Roman"/>
        </w:rPr>
        <w:t xml:space="preserve">. </w:t>
      </w:r>
      <w:r w:rsidRPr="005B57D1">
        <w:rPr>
          <w:rFonts w:eastAsia="Times New Roman" w:cs="Times New Roman"/>
          <w:i/>
          <w:iCs/>
        </w:rPr>
        <w:t>Planned City Extensions: Analysis of Historical Examples</w:t>
      </w:r>
      <w:r w:rsidRPr="005B57D1">
        <w:rPr>
          <w:rFonts w:eastAsia="Times New Roman" w:cs="Times New Roman"/>
        </w:rPr>
        <w:t xml:space="preserve">. </w:t>
      </w:r>
      <w:r w:rsidRPr="005B57D1">
        <w:rPr>
          <w:rFonts w:eastAsia="Times New Roman" w:cs="Times New Roman"/>
          <w:lang w:val="es-AR"/>
        </w:rPr>
        <w:t xml:space="preserve">Nairobi: UN </w:t>
      </w:r>
      <w:proofErr w:type="spellStart"/>
      <w:r w:rsidRPr="005B57D1">
        <w:rPr>
          <w:rFonts w:eastAsia="Times New Roman" w:cs="Times New Roman"/>
          <w:lang w:val="es-AR"/>
        </w:rPr>
        <w:t>Habitat</w:t>
      </w:r>
      <w:proofErr w:type="spellEnd"/>
      <w:r w:rsidRPr="005B57D1">
        <w:rPr>
          <w:rFonts w:eastAsia="Times New Roman" w:cs="Times New Roman"/>
          <w:lang w:val="es-AR"/>
        </w:rPr>
        <w:t>, 2015.</w:t>
      </w:r>
    </w:p>
    <w:p w:rsidR="00746D35" w:rsidRPr="005B57D1" w:rsidRDefault="00746D35" w:rsidP="00843825">
      <w:pPr>
        <w:spacing w:after="0" w:line="240" w:lineRule="auto"/>
        <w:rPr>
          <w:rFonts w:eastAsia="Times New Roman" w:cs="Times New Roman"/>
          <w:lang w:val="es-AR"/>
        </w:rPr>
      </w:pPr>
    </w:p>
    <w:p w:rsidR="00686B1E" w:rsidRPr="005B57D1" w:rsidRDefault="005B57D1" w:rsidP="00843825">
      <w:pPr>
        <w:spacing w:after="0" w:line="240" w:lineRule="auto"/>
      </w:pPr>
      <w:r w:rsidRPr="005B57D1">
        <w:t xml:space="preserve">Handy, Susan, Robert G. Paterson, and Kent Butler. </w:t>
      </w:r>
      <w:r w:rsidRPr="005B57D1">
        <w:rPr>
          <w:i/>
          <w:iCs/>
        </w:rPr>
        <w:t>Planning for street connectivity: getting from here to there</w:t>
      </w:r>
      <w:r w:rsidRPr="005B57D1">
        <w:t>. No. PAS Report No. 515. 2003.</w:t>
      </w:r>
    </w:p>
    <w:p w:rsidR="005B57D1" w:rsidRPr="005B57D1" w:rsidRDefault="005B57D1"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r w:rsidRPr="005B57D1">
        <w:rPr>
          <w:rFonts w:eastAsia="Times New Roman" w:cs="Times New Roman"/>
        </w:rPr>
        <w:t xml:space="preserve">Hillier, Bill, and Julienne Hanson. </w:t>
      </w:r>
      <w:r w:rsidRPr="005B57D1">
        <w:rPr>
          <w:rFonts w:eastAsia="Times New Roman" w:cs="Times New Roman"/>
          <w:i/>
          <w:iCs/>
        </w:rPr>
        <w:t>The social logic of space</w:t>
      </w:r>
      <w:r w:rsidRPr="005B57D1">
        <w:rPr>
          <w:rFonts w:eastAsia="Times New Roman" w:cs="Times New Roman"/>
        </w:rPr>
        <w:t>. Cambridge university press, 1984.</w:t>
      </w:r>
    </w:p>
    <w:p w:rsidR="00686B1E" w:rsidRPr="005B57D1" w:rsidRDefault="00686B1E"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r w:rsidRPr="005B57D1">
        <w:rPr>
          <w:rFonts w:eastAsia="Times New Roman" w:cs="Times New Roman"/>
        </w:rPr>
        <w:t>Hillier, Bill. "Space is the machine: a configurational theory of architecture." (2007).</w:t>
      </w:r>
    </w:p>
    <w:p w:rsidR="00686B1E" w:rsidRPr="005B57D1" w:rsidRDefault="00686B1E"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proofErr w:type="spellStart"/>
      <w:r w:rsidRPr="005B57D1">
        <w:rPr>
          <w:rFonts w:eastAsia="Times New Roman" w:cs="Times New Roman"/>
        </w:rPr>
        <w:t>Peponis</w:t>
      </w:r>
      <w:proofErr w:type="spellEnd"/>
      <w:r w:rsidRPr="005B57D1">
        <w:rPr>
          <w:rFonts w:eastAsia="Times New Roman" w:cs="Times New Roman"/>
        </w:rPr>
        <w:t xml:space="preserve">, John, </w:t>
      </w:r>
      <w:proofErr w:type="spellStart"/>
      <w:r w:rsidRPr="005B57D1">
        <w:rPr>
          <w:rFonts w:eastAsia="Times New Roman" w:cs="Times New Roman"/>
        </w:rPr>
        <w:t>Sonit</w:t>
      </w:r>
      <w:proofErr w:type="spellEnd"/>
      <w:r w:rsidRPr="005B57D1">
        <w:rPr>
          <w:rFonts w:eastAsia="Times New Roman" w:cs="Times New Roman"/>
        </w:rPr>
        <w:t xml:space="preserve"> </w:t>
      </w:r>
      <w:proofErr w:type="spellStart"/>
      <w:r w:rsidRPr="005B57D1">
        <w:rPr>
          <w:rFonts w:eastAsia="Times New Roman" w:cs="Times New Roman"/>
        </w:rPr>
        <w:t>Bafna</w:t>
      </w:r>
      <w:proofErr w:type="spellEnd"/>
      <w:r w:rsidRPr="005B57D1">
        <w:rPr>
          <w:rFonts w:eastAsia="Times New Roman" w:cs="Times New Roman"/>
        </w:rPr>
        <w:t xml:space="preserve">, and </w:t>
      </w:r>
      <w:proofErr w:type="spellStart"/>
      <w:r w:rsidRPr="005B57D1">
        <w:rPr>
          <w:rFonts w:eastAsia="Times New Roman" w:cs="Times New Roman"/>
        </w:rPr>
        <w:t>Zongyu</w:t>
      </w:r>
      <w:proofErr w:type="spellEnd"/>
      <w:r w:rsidRPr="005B57D1">
        <w:rPr>
          <w:rFonts w:eastAsia="Times New Roman" w:cs="Times New Roman"/>
        </w:rPr>
        <w:t xml:space="preserve"> Zhang. "The connectivity of streets: reach and directional distance." </w:t>
      </w:r>
      <w:r w:rsidRPr="005B57D1">
        <w:rPr>
          <w:rFonts w:eastAsia="Times New Roman" w:cs="Times New Roman"/>
          <w:i/>
          <w:iCs/>
        </w:rPr>
        <w:t>Environment and planning. B, Planning &amp; design</w:t>
      </w:r>
      <w:r w:rsidRPr="005B57D1">
        <w:rPr>
          <w:rFonts w:eastAsia="Times New Roman" w:cs="Times New Roman"/>
        </w:rPr>
        <w:t xml:space="preserve"> 35, no. 5 (2008): 881.</w:t>
      </w:r>
    </w:p>
    <w:p w:rsidR="005B57D1" w:rsidRPr="005B57D1" w:rsidRDefault="005B57D1"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r w:rsidRPr="005B57D1">
        <w:rPr>
          <w:rFonts w:eastAsia="Times New Roman" w:cs="Times New Roman"/>
          <w:lang w:val="es-AR"/>
        </w:rPr>
        <w:t xml:space="preserve">Porta, Sergio, Vito </w:t>
      </w:r>
      <w:proofErr w:type="spellStart"/>
      <w:r w:rsidRPr="005B57D1">
        <w:rPr>
          <w:rFonts w:eastAsia="Times New Roman" w:cs="Times New Roman"/>
          <w:lang w:val="es-AR"/>
        </w:rPr>
        <w:t>Latora</w:t>
      </w:r>
      <w:proofErr w:type="spellEnd"/>
      <w:r w:rsidRPr="005B57D1">
        <w:rPr>
          <w:rFonts w:eastAsia="Times New Roman" w:cs="Times New Roman"/>
          <w:lang w:val="es-AR"/>
        </w:rPr>
        <w:t xml:space="preserve">, </w:t>
      </w:r>
      <w:proofErr w:type="spellStart"/>
      <w:r w:rsidRPr="005B57D1">
        <w:rPr>
          <w:rFonts w:eastAsia="Times New Roman" w:cs="Times New Roman"/>
          <w:lang w:val="es-AR"/>
        </w:rPr>
        <w:t>Fahui</w:t>
      </w:r>
      <w:proofErr w:type="spellEnd"/>
      <w:r w:rsidRPr="005B57D1">
        <w:rPr>
          <w:rFonts w:eastAsia="Times New Roman" w:cs="Times New Roman"/>
          <w:lang w:val="es-AR"/>
        </w:rPr>
        <w:t xml:space="preserve"> Wang, </w:t>
      </w:r>
      <w:proofErr w:type="spellStart"/>
      <w:r w:rsidRPr="005B57D1">
        <w:rPr>
          <w:rFonts w:eastAsia="Times New Roman" w:cs="Times New Roman"/>
          <w:lang w:val="es-AR"/>
        </w:rPr>
        <w:t>Emanuele</w:t>
      </w:r>
      <w:proofErr w:type="spellEnd"/>
      <w:r w:rsidRPr="005B57D1">
        <w:rPr>
          <w:rFonts w:eastAsia="Times New Roman" w:cs="Times New Roman"/>
          <w:lang w:val="es-AR"/>
        </w:rPr>
        <w:t xml:space="preserve"> </w:t>
      </w:r>
      <w:proofErr w:type="spellStart"/>
      <w:r w:rsidRPr="005B57D1">
        <w:rPr>
          <w:rFonts w:eastAsia="Times New Roman" w:cs="Times New Roman"/>
          <w:lang w:val="es-AR"/>
        </w:rPr>
        <w:t>Strano</w:t>
      </w:r>
      <w:proofErr w:type="spellEnd"/>
      <w:r w:rsidRPr="005B57D1">
        <w:rPr>
          <w:rFonts w:eastAsia="Times New Roman" w:cs="Times New Roman"/>
          <w:lang w:val="es-AR"/>
        </w:rPr>
        <w:t xml:space="preserve">, </w:t>
      </w:r>
      <w:proofErr w:type="spellStart"/>
      <w:r w:rsidRPr="005B57D1">
        <w:rPr>
          <w:rFonts w:eastAsia="Times New Roman" w:cs="Times New Roman"/>
          <w:lang w:val="es-AR"/>
        </w:rPr>
        <w:t>Alessio</w:t>
      </w:r>
      <w:proofErr w:type="spellEnd"/>
      <w:r w:rsidRPr="005B57D1">
        <w:rPr>
          <w:rFonts w:eastAsia="Times New Roman" w:cs="Times New Roman"/>
          <w:lang w:val="es-AR"/>
        </w:rPr>
        <w:t xml:space="preserve"> Cardillo, Salvatore </w:t>
      </w:r>
      <w:proofErr w:type="spellStart"/>
      <w:r w:rsidRPr="005B57D1">
        <w:rPr>
          <w:rFonts w:eastAsia="Times New Roman" w:cs="Times New Roman"/>
          <w:lang w:val="es-AR"/>
        </w:rPr>
        <w:t>Scellato</w:t>
      </w:r>
      <w:proofErr w:type="spellEnd"/>
      <w:r w:rsidRPr="005B57D1">
        <w:rPr>
          <w:rFonts w:eastAsia="Times New Roman" w:cs="Times New Roman"/>
          <w:lang w:val="es-AR"/>
        </w:rPr>
        <w:t xml:space="preserve">, Valentino </w:t>
      </w:r>
      <w:proofErr w:type="spellStart"/>
      <w:r w:rsidRPr="005B57D1">
        <w:rPr>
          <w:rFonts w:eastAsia="Times New Roman" w:cs="Times New Roman"/>
          <w:lang w:val="es-AR"/>
        </w:rPr>
        <w:t>Iacoviello</w:t>
      </w:r>
      <w:proofErr w:type="spellEnd"/>
      <w:r w:rsidRPr="005B57D1">
        <w:rPr>
          <w:rFonts w:eastAsia="Times New Roman" w:cs="Times New Roman"/>
          <w:lang w:val="es-AR"/>
        </w:rPr>
        <w:t xml:space="preserve">, and Roberto </w:t>
      </w:r>
      <w:proofErr w:type="spellStart"/>
      <w:r w:rsidRPr="005B57D1">
        <w:rPr>
          <w:rFonts w:eastAsia="Times New Roman" w:cs="Times New Roman"/>
          <w:lang w:val="es-AR"/>
        </w:rPr>
        <w:t>Messora</w:t>
      </w:r>
      <w:proofErr w:type="spellEnd"/>
      <w:r w:rsidRPr="005B57D1">
        <w:rPr>
          <w:rFonts w:eastAsia="Times New Roman" w:cs="Times New Roman"/>
          <w:lang w:val="es-AR"/>
        </w:rPr>
        <w:t xml:space="preserve">. </w:t>
      </w:r>
      <w:r w:rsidRPr="005B57D1">
        <w:rPr>
          <w:rFonts w:eastAsia="Times New Roman" w:cs="Times New Roman"/>
        </w:rPr>
        <w:t xml:space="preserve">"Street centrality and densities of retail and services in Bologna, Italy." </w:t>
      </w:r>
      <w:r w:rsidRPr="005B57D1">
        <w:rPr>
          <w:rFonts w:eastAsia="Times New Roman" w:cs="Times New Roman"/>
          <w:i/>
          <w:iCs/>
        </w:rPr>
        <w:t>Environment and Planning B: Planning and design</w:t>
      </w:r>
      <w:r w:rsidRPr="005B57D1">
        <w:rPr>
          <w:rFonts w:eastAsia="Times New Roman" w:cs="Times New Roman"/>
        </w:rPr>
        <w:t xml:space="preserve"> 36, no. 3 (2009): 450-465.</w:t>
      </w:r>
    </w:p>
    <w:p w:rsidR="00686B1E" w:rsidRPr="005B57D1" w:rsidRDefault="00686B1E"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r w:rsidRPr="005B57D1">
        <w:rPr>
          <w:rFonts w:eastAsia="Times New Roman" w:cs="Times New Roman"/>
        </w:rPr>
        <w:t xml:space="preserve">Scoppa, Martin D., and John </w:t>
      </w:r>
      <w:proofErr w:type="spellStart"/>
      <w:r w:rsidRPr="005B57D1">
        <w:rPr>
          <w:rFonts w:eastAsia="Times New Roman" w:cs="Times New Roman"/>
        </w:rPr>
        <w:t>Peponis</w:t>
      </w:r>
      <w:proofErr w:type="spellEnd"/>
      <w:r w:rsidRPr="005B57D1">
        <w:rPr>
          <w:rFonts w:eastAsia="Times New Roman" w:cs="Times New Roman"/>
        </w:rPr>
        <w:t xml:space="preserve">. "Distributed attraction: the effects of street network connectivity upon the distribution of retail frontage in the City of Buenos Aires." </w:t>
      </w:r>
      <w:r w:rsidRPr="005B57D1">
        <w:rPr>
          <w:rFonts w:eastAsia="Times New Roman" w:cs="Times New Roman"/>
          <w:i/>
          <w:iCs/>
        </w:rPr>
        <w:t>Environment and Planning B: Planning and Design</w:t>
      </w:r>
      <w:r w:rsidRPr="005B57D1">
        <w:rPr>
          <w:rFonts w:eastAsia="Times New Roman" w:cs="Times New Roman"/>
        </w:rPr>
        <w:t xml:space="preserve"> 42, no. 2 (2015): 354-378.</w:t>
      </w:r>
    </w:p>
    <w:p w:rsidR="00686B1E" w:rsidRPr="005B57D1" w:rsidRDefault="00686B1E" w:rsidP="00843825">
      <w:pPr>
        <w:spacing w:after="0" w:line="240" w:lineRule="auto"/>
        <w:rPr>
          <w:rFonts w:eastAsia="Times New Roman" w:cs="Times New Roman"/>
        </w:rPr>
      </w:pPr>
    </w:p>
    <w:p w:rsidR="005B57D1" w:rsidRPr="005B57D1" w:rsidRDefault="005B57D1" w:rsidP="005B57D1">
      <w:pPr>
        <w:spacing w:after="0" w:line="240" w:lineRule="auto"/>
        <w:rPr>
          <w:rFonts w:eastAsia="Times New Roman" w:cs="Times New Roman"/>
        </w:rPr>
      </w:pPr>
      <w:proofErr w:type="spellStart"/>
      <w:r w:rsidRPr="005B57D1">
        <w:rPr>
          <w:rFonts w:eastAsia="Times New Roman" w:cs="Times New Roman"/>
        </w:rPr>
        <w:t>Southworth</w:t>
      </w:r>
      <w:proofErr w:type="spellEnd"/>
      <w:r w:rsidRPr="005B57D1">
        <w:rPr>
          <w:rFonts w:eastAsia="Times New Roman" w:cs="Times New Roman"/>
        </w:rPr>
        <w:t xml:space="preserve">, Michael, and Peter M. Owens. "The evolving metropolis: studies of community, neighborhood, and street form at the urban edge." </w:t>
      </w:r>
      <w:r w:rsidRPr="005B57D1">
        <w:rPr>
          <w:rFonts w:eastAsia="Times New Roman" w:cs="Times New Roman"/>
          <w:i/>
          <w:iCs/>
        </w:rPr>
        <w:t>Journal of the American Planning Association</w:t>
      </w:r>
      <w:r w:rsidRPr="005B57D1">
        <w:rPr>
          <w:rFonts w:eastAsia="Times New Roman" w:cs="Times New Roman"/>
        </w:rPr>
        <w:t xml:space="preserve"> 59, no. 3 (1993): 271-287.</w:t>
      </w:r>
    </w:p>
    <w:p w:rsidR="00686B1E" w:rsidRDefault="00686B1E" w:rsidP="00843825">
      <w:pPr>
        <w:spacing w:after="0" w:line="240" w:lineRule="auto"/>
        <w:rPr>
          <w:rFonts w:eastAsia="Times New Roman" w:cs="Times New Roman"/>
        </w:rPr>
      </w:pPr>
    </w:p>
    <w:p w:rsidR="005B57D1" w:rsidRPr="00746D35" w:rsidRDefault="005B57D1" w:rsidP="00843825">
      <w:pPr>
        <w:spacing w:after="0" w:line="240" w:lineRule="auto"/>
        <w:rPr>
          <w:rFonts w:eastAsia="Times New Roman" w:cs="Times New Roman"/>
        </w:rPr>
      </w:pPr>
    </w:p>
    <w:p w:rsidR="00D77671" w:rsidRPr="00F0530D" w:rsidRDefault="00D77671" w:rsidP="00843825">
      <w:pPr>
        <w:spacing w:after="0" w:line="240" w:lineRule="auto"/>
        <w:rPr>
          <w:rFonts w:eastAsia="Times New Roman" w:cs="Times New Roman"/>
          <w:sz w:val="20"/>
          <w:szCs w:val="20"/>
        </w:rPr>
      </w:pPr>
    </w:p>
    <w:p w:rsidR="007D5FBF" w:rsidRDefault="007D5FBF" w:rsidP="007D5FBF">
      <w:pPr>
        <w:rPr>
          <w:rFonts w:ascii="Calibri" w:hAnsi="Calibri"/>
          <w:b/>
        </w:rPr>
      </w:pPr>
    </w:p>
    <w:p w:rsidR="007D5FBF" w:rsidRDefault="007D5FBF" w:rsidP="007D5FBF">
      <w:pPr>
        <w:rPr>
          <w:rFonts w:ascii="Calibri" w:hAnsi="Calibri"/>
          <w:b/>
        </w:rPr>
      </w:pPr>
    </w:p>
    <w:p w:rsidR="00D77671" w:rsidRDefault="00D77671" w:rsidP="00843825">
      <w:pPr>
        <w:spacing w:after="0" w:line="240" w:lineRule="auto"/>
        <w:rPr>
          <w:rFonts w:ascii="Calibri" w:hAnsi="Calibri"/>
        </w:rPr>
      </w:pPr>
    </w:p>
    <w:sectPr w:rsidR="00D77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06E27"/>
    <w:multiLevelType w:val="hybridMultilevel"/>
    <w:tmpl w:val="3F68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330B3"/>
    <w:multiLevelType w:val="hybridMultilevel"/>
    <w:tmpl w:val="EDEE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30"/>
    <w:rsid w:val="000059AC"/>
    <w:rsid w:val="00006CCF"/>
    <w:rsid w:val="00010F0D"/>
    <w:rsid w:val="00015D2C"/>
    <w:rsid w:val="00023DEF"/>
    <w:rsid w:val="000259FD"/>
    <w:rsid w:val="000320D0"/>
    <w:rsid w:val="00036D34"/>
    <w:rsid w:val="00043AAF"/>
    <w:rsid w:val="000449D3"/>
    <w:rsid w:val="0005057A"/>
    <w:rsid w:val="0005579B"/>
    <w:rsid w:val="00067262"/>
    <w:rsid w:val="00067584"/>
    <w:rsid w:val="00087AED"/>
    <w:rsid w:val="0009139D"/>
    <w:rsid w:val="00092E8C"/>
    <w:rsid w:val="000A2BA9"/>
    <w:rsid w:val="000B4C7C"/>
    <w:rsid w:val="000E258C"/>
    <w:rsid w:val="000E322A"/>
    <w:rsid w:val="000F15DA"/>
    <w:rsid w:val="00105BBA"/>
    <w:rsid w:val="00107630"/>
    <w:rsid w:val="00113D69"/>
    <w:rsid w:val="00114E1F"/>
    <w:rsid w:val="00116C15"/>
    <w:rsid w:val="001305A2"/>
    <w:rsid w:val="00133BA6"/>
    <w:rsid w:val="001407ED"/>
    <w:rsid w:val="00143F3D"/>
    <w:rsid w:val="00147072"/>
    <w:rsid w:val="001479A5"/>
    <w:rsid w:val="00153F4A"/>
    <w:rsid w:val="00155C2B"/>
    <w:rsid w:val="00162E9B"/>
    <w:rsid w:val="001703BD"/>
    <w:rsid w:val="00173448"/>
    <w:rsid w:val="0017435A"/>
    <w:rsid w:val="00181C1F"/>
    <w:rsid w:val="00181DB6"/>
    <w:rsid w:val="00182EAC"/>
    <w:rsid w:val="00192254"/>
    <w:rsid w:val="0019575C"/>
    <w:rsid w:val="001970BF"/>
    <w:rsid w:val="001A0BE3"/>
    <w:rsid w:val="001A6F22"/>
    <w:rsid w:val="001B1A81"/>
    <w:rsid w:val="001B3E89"/>
    <w:rsid w:val="001C180F"/>
    <w:rsid w:val="001D3AF2"/>
    <w:rsid w:val="001D5AA0"/>
    <w:rsid w:val="001D6106"/>
    <w:rsid w:val="001E1678"/>
    <w:rsid w:val="002011D6"/>
    <w:rsid w:val="00206AEB"/>
    <w:rsid w:val="0020797A"/>
    <w:rsid w:val="00216EC5"/>
    <w:rsid w:val="00223CB5"/>
    <w:rsid w:val="00225851"/>
    <w:rsid w:val="0022671C"/>
    <w:rsid w:val="00234BFB"/>
    <w:rsid w:val="0027050A"/>
    <w:rsid w:val="0027695A"/>
    <w:rsid w:val="0028431D"/>
    <w:rsid w:val="00285A10"/>
    <w:rsid w:val="00290863"/>
    <w:rsid w:val="00293FB7"/>
    <w:rsid w:val="002A4F23"/>
    <w:rsid w:val="002B4935"/>
    <w:rsid w:val="002B65A1"/>
    <w:rsid w:val="002B65D4"/>
    <w:rsid w:val="002B67E0"/>
    <w:rsid w:val="002C109D"/>
    <w:rsid w:val="002C4B1F"/>
    <w:rsid w:val="002C71C1"/>
    <w:rsid w:val="002C7943"/>
    <w:rsid w:val="002D4AED"/>
    <w:rsid w:val="002D687B"/>
    <w:rsid w:val="002D742B"/>
    <w:rsid w:val="002D7EA0"/>
    <w:rsid w:val="002E35A6"/>
    <w:rsid w:val="002E387E"/>
    <w:rsid w:val="002F3031"/>
    <w:rsid w:val="00303098"/>
    <w:rsid w:val="00303D1F"/>
    <w:rsid w:val="00305CCF"/>
    <w:rsid w:val="00311372"/>
    <w:rsid w:val="0031204A"/>
    <w:rsid w:val="00325145"/>
    <w:rsid w:val="00331A30"/>
    <w:rsid w:val="003322AC"/>
    <w:rsid w:val="00332D8B"/>
    <w:rsid w:val="00333692"/>
    <w:rsid w:val="00337F51"/>
    <w:rsid w:val="003466B2"/>
    <w:rsid w:val="0034746E"/>
    <w:rsid w:val="003553B1"/>
    <w:rsid w:val="003569DD"/>
    <w:rsid w:val="0036538A"/>
    <w:rsid w:val="00377299"/>
    <w:rsid w:val="0038162A"/>
    <w:rsid w:val="003825AB"/>
    <w:rsid w:val="00384D53"/>
    <w:rsid w:val="003937E4"/>
    <w:rsid w:val="003A699B"/>
    <w:rsid w:val="003B16FC"/>
    <w:rsid w:val="003B32CD"/>
    <w:rsid w:val="003C0713"/>
    <w:rsid w:val="003C106D"/>
    <w:rsid w:val="003C4A35"/>
    <w:rsid w:val="003C6453"/>
    <w:rsid w:val="003C7D86"/>
    <w:rsid w:val="003D0915"/>
    <w:rsid w:val="003E03F9"/>
    <w:rsid w:val="003E6C1A"/>
    <w:rsid w:val="003E7408"/>
    <w:rsid w:val="003F084B"/>
    <w:rsid w:val="003F5D28"/>
    <w:rsid w:val="003F7BA6"/>
    <w:rsid w:val="00417942"/>
    <w:rsid w:val="00423E30"/>
    <w:rsid w:val="00433459"/>
    <w:rsid w:val="0043544F"/>
    <w:rsid w:val="00443FE1"/>
    <w:rsid w:val="0044799F"/>
    <w:rsid w:val="00450135"/>
    <w:rsid w:val="004522E1"/>
    <w:rsid w:val="004649DA"/>
    <w:rsid w:val="00464E5C"/>
    <w:rsid w:val="00471B6D"/>
    <w:rsid w:val="00472C7E"/>
    <w:rsid w:val="00474037"/>
    <w:rsid w:val="00480421"/>
    <w:rsid w:val="00483599"/>
    <w:rsid w:val="00484C6F"/>
    <w:rsid w:val="0048573B"/>
    <w:rsid w:val="00487A62"/>
    <w:rsid w:val="00492E91"/>
    <w:rsid w:val="004961A4"/>
    <w:rsid w:val="004A414C"/>
    <w:rsid w:val="004A43C0"/>
    <w:rsid w:val="004B416D"/>
    <w:rsid w:val="004C7626"/>
    <w:rsid w:val="004C774F"/>
    <w:rsid w:val="004D2707"/>
    <w:rsid w:val="004D41C4"/>
    <w:rsid w:val="004E1830"/>
    <w:rsid w:val="004E27AC"/>
    <w:rsid w:val="004F0577"/>
    <w:rsid w:val="004F6C1B"/>
    <w:rsid w:val="0050548B"/>
    <w:rsid w:val="00513035"/>
    <w:rsid w:val="00514C2F"/>
    <w:rsid w:val="00521D04"/>
    <w:rsid w:val="00534092"/>
    <w:rsid w:val="005403DE"/>
    <w:rsid w:val="00540A48"/>
    <w:rsid w:val="00541A15"/>
    <w:rsid w:val="005428DB"/>
    <w:rsid w:val="00543F55"/>
    <w:rsid w:val="00547570"/>
    <w:rsid w:val="00570A86"/>
    <w:rsid w:val="00570A92"/>
    <w:rsid w:val="00572C85"/>
    <w:rsid w:val="0057650D"/>
    <w:rsid w:val="00580F9A"/>
    <w:rsid w:val="0058451A"/>
    <w:rsid w:val="00587F6E"/>
    <w:rsid w:val="005A04D6"/>
    <w:rsid w:val="005A140C"/>
    <w:rsid w:val="005A48C8"/>
    <w:rsid w:val="005B57D1"/>
    <w:rsid w:val="005C2820"/>
    <w:rsid w:val="005D1E80"/>
    <w:rsid w:val="005D539B"/>
    <w:rsid w:val="005D62AC"/>
    <w:rsid w:val="005F34C1"/>
    <w:rsid w:val="005F3B53"/>
    <w:rsid w:val="005F49AF"/>
    <w:rsid w:val="00610488"/>
    <w:rsid w:val="00615F1B"/>
    <w:rsid w:val="00620147"/>
    <w:rsid w:val="006206D2"/>
    <w:rsid w:val="006231A8"/>
    <w:rsid w:val="00641A25"/>
    <w:rsid w:val="0066216C"/>
    <w:rsid w:val="00663788"/>
    <w:rsid w:val="00667722"/>
    <w:rsid w:val="006713FD"/>
    <w:rsid w:val="00672376"/>
    <w:rsid w:val="00683BC2"/>
    <w:rsid w:val="00686B1E"/>
    <w:rsid w:val="006923B1"/>
    <w:rsid w:val="00692BF8"/>
    <w:rsid w:val="00696126"/>
    <w:rsid w:val="0069741E"/>
    <w:rsid w:val="006A134B"/>
    <w:rsid w:val="006A1432"/>
    <w:rsid w:val="006A34C7"/>
    <w:rsid w:val="006A66E4"/>
    <w:rsid w:val="006A6A75"/>
    <w:rsid w:val="006A76EB"/>
    <w:rsid w:val="006B0C01"/>
    <w:rsid w:val="006B7BB3"/>
    <w:rsid w:val="006C1E13"/>
    <w:rsid w:val="006D07CC"/>
    <w:rsid w:val="006D563E"/>
    <w:rsid w:val="006E4B68"/>
    <w:rsid w:val="006E5223"/>
    <w:rsid w:val="006E5C98"/>
    <w:rsid w:val="006F0A1D"/>
    <w:rsid w:val="006F29CA"/>
    <w:rsid w:val="00701343"/>
    <w:rsid w:val="00706C21"/>
    <w:rsid w:val="007072B3"/>
    <w:rsid w:val="0070787E"/>
    <w:rsid w:val="00710031"/>
    <w:rsid w:val="00710602"/>
    <w:rsid w:val="00711AAD"/>
    <w:rsid w:val="00722421"/>
    <w:rsid w:val="0073266F"/>
    <w:rsid w:val="007443F0"/>
    <w:rsid w:val="00744725"/>
    <w:rsid w:val="00746D35"/>
    <w:rsid w:val="00753858"/>
    <w:rsid w:val="00755EED"/>
    <w:rsid w:val="00763BAA"/>
    <w:rsid w:val="00765D05"/>
    <w:rsid w:val="00781095"/>
    <w:rsid w:val="0079018A"/>
    <w:rsid w:val="00790984"/>
    <w:rsid w:val="00795902"/>
    <w:rsid w:val="00797512"/>
    <w:rsid w:val="007A25C1"/>
    <w:rsid w:val="007A5BE3"/>
    <w:rsid w:val="007A6DD2"/>
    <w:rsid w:val="007B2B67"/>
    <w:rsid w:val="007B2C45"/>
    <w:rsid w:val="007B6729"/>
    <w:rsid w:val="007C0D8B"/>
    <w:rsid w:val="007C58E5"/>
    <w:rsid w:val="007D5FBF"/>
    <w:rsid w:val="007D6C73"/>
    <w:rsid w:val="007E3929"/>
    <w:rsid w:val="007E42A8"/>
    <w:rsid w:val="007F3722"/>
    <w:rsid w:val="008043CA"/>
    <w:rsid w:val="00805D4F"/>
    <w:rsid w:val="00812491"/>
    <w:rsid w:val="00812B6D"/>
    <w:rsid w:val="00815DE6"/>
    <w:rsid w:val="008162CF"/>
    <w:rsid w:val="008276FE"/>
    <w:rsid w:val="008315ED"/>
    <w:rsid w:val="00832C9D"/>
    <w:rsid w:val="00843825"/>
    <w:rsid w:val="008477FC"/>
    <w:rsid w:val="00865275"/>
    <w:rsid w:val="00870B08"/>
    <w:rsid w:val="008718CF"/>
    <w:rsid w:val="008760AC"/>
    <w:rsid w:val="008816C2"/>
    <w:rsid w:val="00886642"/>
    <w:rsid w:val="008904EA"/>
    <w:rsid w:val="008929C6"/>
    <w:rsid w:val="0089418F"/>
    <w:rsid w:val="00895739"/>
    <w:rsid w:val="008A531D"/>
    <w:rsid w:val="008B1876"/>
    <w:rsid w:val="008B2C74"/>
    <w:rsid w:val="008B6C48"/>
    <w:rsid w:val="008D27FC"/>
    <w:rsid w:val="008D28E0"/>
    <w:rsid w:val="008E078D"/>
    <w:rsid w:val="008E133E"/>
    <w:rsid w:val="008E2471"/>
    <w:rsid w:val="008E5570"/>
    <w:rsid w:val="008E7D3C"/>
    <w:rsid w:val="008F01F2"/>
    <w:rsid w:val="0090028A"/>
    <w:rsid w:val="00921595"/>
    <w:rsid w:val="00924095"/>
    <w:rsid w:val="00924465"/>
    <w:rsid w:val="009335C1"/>
    <w:rsid w:val="00934E32"/>
    <w:rsid w:val="00936A79"/>
    <w:rsid w:val="00936C28"/>
    <w:rsid w:val="0094428A"/>
    <w:rsid w:val="00945DD4"/>
    <w:rsid w:val="0094626E"/>
    <w:rsid w:val="00955C00"/>
    <w:rsid w:val="00962E64"/>
    <w:rsid w:val="0096719E"/>
    <w:rsid w:val="00967B4F"/>
    <w:rsid w:val="00973E33"/>
    <w:rsid w:val="00974988"/>
    <w:rsid w:val="00984240"/>
    <w:rsid w:val="00986730"/>
    <w:rsid w:val="00991E61"/>
    <w:rsid w:val="00992FCC"/>
    <w:rsid w:val="009932AD"/>
    <w:rsid w:val="00994B7E"/>
    <w:rsid w:val="009A5C0F"/>
    <w:rsid w:val="009A5F05"/>
    <w:rsid w:val="009D0A2A"/>
    <w:rsid w:val="009D18B9"/>
    <w:rsid w:val="009E6DFB"/>
    <w:rsid w:val="009E789E"/>
    <w:rsid w:val="009F607B"/>
    <w:rsid w:val="00A03EA4"/>
    <w:rsid w:val="00A158B0"/>
    <w:rsid w:val="00A15B7B"/>
    <w:rsid w:val="00A27CAB"/>
    <w:rsid w:val="00A32DE4"/>
    <w:rsid w:val="00A34887"/>
    <w:rsid w:val="00A36911"/>
    <w:rsid w:val="00A459B6"/>
    <w:rsid w:val="00A55F8C"/>
    <w:rsid w:val="00A568B9"/>
    <w:rsid w:val="00A72740"/>
    <w:rsid w:val="00A75703"/>
    <w:rsid w:val="00A852F9"/>
    <w:rsid w:val="00A93CD6"/>
    <w:rsid w:val="00A97A07"/>
    <w:rsid w:val="00AB20E8"/>
    <w:rsid w:val="00AB2134"/>
    <w:rsid w:val="00AB78FF"/>
    <w:rsid w:val="00AC2008"/>
    <w:rsid w:val="00AC34D7"/>
    <w:rsid w:val="00AC5440"/>
    <w:rsid w:val="00AD71E0"/>
    <w:rsid w:val="00AE24D6"/>
    <w:rsid w:val="00AF0290"/>
    <w:rsid w:val="00AF51F5"/>
    <w:rsid w:val="00B005EB"/>
    <w:rsid w:val="00B02493"/>
    <w:rsid w:val="00B04880"/>
    <w:rsid w:val="00B04D4E"/>
    <w:rsid w:val="00B158AA"/>
    <w:rsid w:val="00B15FE7"/>
    <w:rsid w:val="00B25549"/>
    <w:rsid w:val="00B26819"/>
    <w:rsid w:val="00B34E57"/>
    <w:rsid w:val="00B43756"/>
    <w:rsid w:val="00B5319E"/>
    <w:rsid w:val="00B57FD0"/>
    <w:rsid w:val="00B615D2"/>
    <w:rsid w:val="00B6290A"/>
    <w:rsid w:val="00B66678"/>
    <w:rsid w:val="00B76710"/>
    <w:rsid w:val="00B77C5A"/>
    <w:rsid w:val="00B80F5E"/>
    <w:rsid w:val="00B81BF5"/>
    <w:rsid w:val="00B82D40"/>
    <w:rsid w:val="00BA41AC"/>
    <w:rsid w:val="00BB3876"/>
    <w:rsid w:val="00BC4459"/>
    <w:rsid w:val="00BC4648"/>
    <w:rsid w:val="00BD160D"/>
    <w:rsid w:val="00BD78A4"/>
    <w:rsid w:val="00BE13A3"/>
    <w:rsid w:val="00BF045F"/>
    <w:rsid w:val="00BF7B40"/>
    <w:rsid w:val="00C00896"/>
    <w:rsid w:val="00C03868"/>
    <w:rsid w:val="00C03B84"/>
    <w:rsid w:val="00C20F7A"/>
    <w:rsid w:val="00C24742"/>
    <w:rsid w:val="00C33BAC"/>
    <w:rsid w:val="00C35E07"/>
    <w:rsid w:val="00C401D7"/>
    <w:rsid w:val="00C41499"/>
    <w:rsid w:val="00C439D3"/>
    <w:rsid w:val="00C609C0"/>
    <w:rsid w:val="00C74614"/>
    <w:rsid w:val="00C758FE"/>
    <w:rsid w:val="00C77B95"/>
    <w:rsid w:val="00C80A2E"/>
    <w:rsid w:val="00C83AF1"/>
    <w:rsid w:val="00C90F64"/>
    <w:rsid w:val="00C967ED"/>
    <w:rsid w:val="00CA7356"/>
    <w:rsid w:val="00CC2E4F"/>
    <w:rsid w:val="00CC4E8A"/>
    <w:rsid w:val="00CC7001"/>
    <w:rsid w:val="00CD0DE0"/>
    <w:rsid w:val="00CE14E4"/>
    <w:rsid w:val="00CE2139"/>
    <w:rsid w:val="00CE433D"/>
    <w:rsid w:val="00CE48BA"/>
    <w:rsid w:val="00CF7FC2"/>
    <w:rsid w:val="00D06EE5"/>
    <w:rsid w:val="00D11693"/>
    <w:rsid w:val="00D27087"/>
    <w:rsid w:val="00D32C9A"/>
    <w:rsid w:val="00D3317E"/>
    <w:rsid w:val="00D34786"/>
    <w:rsid w:val="00D50B0F"/>
    <w:rsid w:val="00D60EAB"/>
    <w:rsid w:val="00D61326"/>
    <w:rsid w:val="00D70C9C"/>
    <w:rsid w:val="00D76792"/>
    <w:rsid w:val="00D77671"/>
    <w:rsid w:val="00D85AF9"/>
    <w:rsid w:val="00D86269"/>
    <w:rsid w:val="00D978C9"/>
    <w:rsid w:val="00DA2845"/>
    <w:rsid w:val="00DB2D07"/>
    <w:rsid w:val="00DB4EA2"/>
    <w:rsid w:val="00DC01F4"/>
    <w:rsid w:val="00DC5300"/>
    <w:rsid w:val="00DD69D1"/>
    <w:rsid w:val="00DE0662"/>
    <w:rsid w:val="00DE3A84"/>
    <w:rsid w:val="00E1768A"/>
    <w:rsid w:val="00E177F5"/>
    <w:rsid w:val="00E21691"/>
    <w:rsid w:val="00E31C3D"/>
    <w:rsid w:val="00E34FBF"/>
    <w:rsid w:val="00E3763F"/>
    <w:rsid w:val="00E40692"/>
    <w:rsid w:val="00E465FD"/>
    <w:rsid w:val="00E56C49"/>
    <w:rsid w:val="00E74DE9"/>
    <w:rsid w:val="00E7793E"/>
    <w:rsid w:val="00E9740D"/>
    <w:rsid w:val="00E979E5"/>
    <w:rsid w:val="00EA0A11"/>
    <w:rsid w:val="00EA5FB4"/>
    <w:rsid w:val="00EA6D27"/>
    <w:rsid w:val="00EB40B5"/>
    <w:rsid w:val="00EB6D6E"/>
    <w:rsid w:val="00EC565D"/>
    <w:rsid w:val="00ED32FE"/>
    <w:rsid w:val="00ED6035"/>
    <w:rsid w:val="00ED61DD"/>
    <w:rsid w:val="00ED7EE6"/>
    <w:rsid w:val="00EE6D7F"/>
    <w:rsid w:val="00EF03EE"/>
    <w:rsid w:val="00EF08D2"/>
    <w:rsid w:val="00EF26CE"/>
    <w:rsid w:val="00EF353B"/>
    <w:rsid w:val="00EF66E6"/>
    <w:rsid w:val="00F0530D"/>
    <w:rsid w:val="00F0654D"/>
    <w:rsid w:val="00F14614"/>
    <w:rsid w:val="00F1711A"/>
    <w:rsid w:val="00F4314F"/>
    <w:rsid w:val="00F50C31"/>
    <w:rsid w:val="00F62475"/>
    <w:rsid w:val="00F62EBB"/>
    <w:rsid w:val="00F66BDA"/>
    <w:rsid w:val="00F738DA"/>
    <w:rsid w:val="00F749B6"/>
    <w:rsid w:val="00F775E7"/>
    <w:rsid w:val="00F816AA"/>
    <w:rsid w:val="00F82E51"/>
    <w:rsid w:val="00F853CB"/>
    <w:rsid w:val="00F912F8"/>
    <w:rsid w:val="00F915B2"/>
    <w:rsid w:val="00F924BA"/>
    <w:rsid w:val="00F93036"/>
    <w:rsid w:val="00FA3BC6"/>
    <w:rsid w:val="00FA5EA0"/>
    <w:rsid w:val="00FA767C"/>
    <w:rsid w:val="00FB3A8F"/>
    <w:rsid w:val="00FB671E"/>
    <w:rsid w:val="00FC1571"/>
    <w:rsid w:val="00FC21D9"/>
    <w:rsid w:val="00FC5E16"/>
    <w:rsid w:val="00FE418F"/>
    <w:rsid w:val="00FF10EF"/>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153E-75F5-48C1-9196-F90F8EAC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3B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B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3B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825"/>
    <w:rPr>
      <w:rFonts w:ascii="Segoe UI" w:hAnsi="Segoe UI" w:cs="Segoe UI"/>
      <w:sz w:val="18"/>
      <w:szCs w:val="18"/>
    </w:rPr>
  </w:style>
  <w:style w:type="paragraph" w:styleId="ListParagraph">
    <w:name w:val="List Paragraph"/>
    <w:basedOn w:val="Normal"/>
    <w:uiPriority w:val="34"/>
    <w:qFormat/>
    <w:rsid w:val="008718CF"/>
    <w:pPr>
      <w:ind w:left="720"/>
      <w:contextualSpacing/>
    </w:pPr>
  </w:style>
  <w:style w:type="table" w:styleId="TableGrid">
    <w:name w:val="Table Grid"/>
    <w:basedOn w:val="TableNormal"/>
    <w:uiPriority w:val="59"/>
    <w:rsid w:val="00EC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482">
      <w:bodyDiv w:val="1"/>
      <w:marLeft w:val="0"/>
      <w:marRight w:val="0"/>
      <w:marTop w:val="0"/>
      <w:marBottom w:val="0"/>
      <w:divBdr>
        <w:top w:val="none" w:sz="0" w:space="0" w:color="auto"/>
        <w:left w:val="none" w:sz="0" w:space="0" w:color="auto"/>
        <w:bottom w:val="none" w:sz="0" w:space="0" w:color="auto"/>
        <w:right w:val="none" w:sz="0" w:space="0" w:color="auto"/>
      </w:divBdr>
      <w:divsChild>
        <w:div w:id="620500803">
          <w:marLeft w:val="0"/>
          <w:marRight w:val="0"/>
          <w:marTop w:val="0"/>
          <w:marBottom w:val="0"/>
          <w:divBdr>
            <w:top w:val="none" w:sz="0" w:space="0" w:color="auto"/>
            <w:left w:val="none" w:sz="0" w:space="0" w:color="auto"/>
            <w:bottom w:val="none" w:sz="0" w:space="0" w:color="auto"/>
            <w:right w:val="none" w:sz="0" w:space="0" w:color="auto"/>
          </w:divBdr>
        </w:div>
      </w:divsChild>
    </w:div>
    <w:div w:id="265575133">
      <w:bodyDiv w:val="1"/>
      <w:marLeft w:val="0"/>
      <w:marRight w:val="0"/>
      <w:marTop w:val="0"/>
      <w:marBottom w:val="0"/>
      <w:divBdr>
        <w:top w:val="none" w:sz="0" w:space="0" w:color="auto"/>
        <w:left w:val="none" w:sz="0" w:space="0" w:color="auto"/>
        <w:bottom w:val="none" w:sz="0" w:space="0" w:color="auto"/>
        <w:right w:val="none" w:sz="0" w:space="0" w:color="auto"/>
      </w:divBdr>
      <w:divsChild>
        <w:div w:id="1700469856">
          <w:marLeft w:val="0"/>
          <w:marRight w:val="0"/>
          <w:marTop w:val="0"/>
          <w:marBottom w:val="0"/>
          <w:divBdr>
            <w:top w:val="none" w:sz="0" w:space="0" w:color="auto"/>
            <w:left w:val="none" w:sz="0" w:space="0" w:color="auto"/>
            <w:bottom w:val="none" w:sz="0" w:space="0" w:color="auto"/>
            <w:right w:val="none" w:sz="0" w:space="0" w:color="auto"/>
          </w:divBdr>
        </w:div>
      </w:divsChild>
    </w:div>
    <w:div w:id="332222420">
      <w:bodyDiv w:val="1"/>
      <w:marLeft w:val="0"/>
      <w:marRight w:val="0"/>
      <w:marTop w:val="0"/>
      <w:marBottom w:val="0"/>
      <w:divBdr>
        <w:top w:val="none" w:sz="0" w:space="0" w:color="auto"/>
        <w:left w:val="none" w:sz="0" w:space="0" w:color="auto"/>
        <w:bottom w:val="none" w:sz="0" w:space="0" w:color="auto"/>
        <w:right w:val="none" w:sz="0" w:space="0" w:color="auto"/>
      </w:divBdr>
      <w:divsChild>
        <w:div w:id="388500404">
          <w:marLeft w:val="0"/>
          <w:marRight w:val="0"/>
          <w:marTop w:val="0"/>
          <w:marBottom w:val="0"/>
          <w:divBdr>
            <w:top w:val="none" w:sz="0" w:space="0" w:color="auto"/>
            <w:left w:val="none" w:sz="0" w:space="0" w:color="auto"/>
            <w:bottom w:val="none" w:sz="0" w:space="0" w:color="auto"/>
            <w:right w:val="none" w:sz="0" w:space="0" w:color="auto"/>
          </w:divBdr>
        </w:div>
      </w:divsChild>
    </w:div>
    <w:div w:id="403376301">
      <w:bodyDiv w:val="1"/>
      <w:marLeft w:val="0"/>
      <w:marRight w:val="0"/>
      <w:marTop w:val="0"/>
      <w:marBottom w:val="0"/>
      <w:divBdr>
        <w:top w:val="none" w:sz="0" w:space="0" w:color="auto"/>
        <w:left w:val="none" w:sz="0" w:space="0" w:color="auto"/>
        <w:bottom w:val="none" w:sz="0" w:space="0" w:color="auto"/>
        <w:right w:val="none" w:sz="0" w:space="0" w:color="auto"/>
      </w:divBdr>
      <w:divsChild>
        <w:div w:id="393890665">
          <w:marLeft w:val="0"/>
          <w:marRight w:val="0"/>
          <w:marTop w:val="0"/>
          <w:marBottom w:val="0"/>
          <w:divBdr>
            <w:top w:val="none" w:sz="0" w:space="0" w:color="auto"/>
            <w:left w:val="none" w:sz="0" w:space="0" w:color="auto"/>
            <w:bottom w:val="none" w:sz="0" w:space="0" w:color="auto"/>
            <w:right w:val="none" w:sz="0" w:space="0" w:color="auto"/>
          </w:divBdr>
        </w:div>
      </w:divsChild>
    </w:div>
    <w:div w:id="416832292">
      <w:bodyDiv w:val="1"/>
      <w:marLeft w:val="0"/>
      <w:marRight w:val="0"/>
      <w:marTop w:val="0"/>
      <w:marBottom w:val="0"/>
      <w:divBdr>
        <w:top w:val="none" w:sz="0" w:space="0" w:color="auto"/>
        <w:left w:val="none" w:sz="0" w:space="0" w:color="auto"/>
        <w:bottom w:val="none" w:sz="0" w:space="0" w:color="auto"/>
        <w:right w:val="none" w:sz="0" w:space="0" w:color="auto"/>
      </w:divBdr>
      <w:divsChild>
        <w:div w:id="1825200625">
          <w:marLeft w:val="0"/>
          <w:marRight w:val="0"/>
          <w:marTop w:val="0"/>
          <w:marBottom w:val="0"/>
          <w:divBdr>
            <w:top w:val="none" w:sz="0" w:space="0" w:color="auto"/>
            <w:left w:val="none" w:sz="0" w:space="0" w:color="auto"/>
            <w:bottom w:val="none" w:sz="0" w:space="0" w:color="auto"/>
            <w:right w:val="none" w:sz="0" w:space="0" w:color="auto"/>
          </w:divBdr>
        </w:div>
      </w:divsChild>
    </w:div>
    <w:div w:id="954287129">
      <w:bodyDiv w:val="1"/>
      <w:marLeft w:val="0"/>
      <w:marRight w:val="0"/>
      <w:marTop w:val="0"/>
      <w:marBottom w:val="0"/>
      <w:divBdr>
        <w:top w:val="none" w:sz="0" w:space="0" w:color="auto"/>
        <w:left w:val="none" w:sz="0" w:space="0" w:color="auto"/>
        <w:bottom w:val="none" w:sz="0" w:space="0" w:color="auto"/>
        <w:right w:val="none" w:sz="0" w:space="0" w:color="auto"/>
      </w:divBdr>
      <w:divsChild>
        <w:div w:id="93063170">
          <w:marLeft w:val="0"/>
          <w:marRight w:val="0"/>
          <w:marTop w:val="0"/>
          <w:marBottom w:val="0"/>
          <w:divBdr>
            <w:top w:val="none" w:sz="0" w:space="0" w:color="auto"/>
            <w:left w:val="none" w:sz="0" w:space="0" w:color="auto"/>
            <w:bottom w:val="none" w:sz="0" w:space="0" w:color="auto"/>
            <w:right w:val="none" w:sz="0" w:space="0" w:color="auto"/>
          </w:divBdr>
        </w:div>
      </w:divsChild>
    </w:div>
    <w:div w:id="1158422943">
      <w:bodyDiv w:val="1"/>
      <w:marLeft w:val="0"/>
      <w:marRight w:val="0"/>
      <w:marTop w:val="0"/>
      <w:marBottom w:val="0"/>
      <w:divBdr>
        <w:top w:val="none" w:sz="0" w:space="0" w:color="auto"/>
        <w:left w:val="none" w:sz="0" w:space="0" w:color="auto"/>
        <w:bottom w:val="none" w:sz="0" w:space="0" w:color="auto"/>
        <w:right w:val="none" w:sz="0" w:space="0" w:color="auto"/>
      </w:divBdr>
      <w:divsChild>
        <w:div w:id="2111705808">
          <w:marLeft w:val="0"/>
          <w:marRight w:val="0"/>
          <w:marTop w:val="0"/>
          <w:marBottom w:val="0"/>
          <w:divBdr>
            <w:top w:val="none" w:sz="0" w:space="0" w:color="auto"/>
            <w:left w:val="none" w:sz="0" w:space="0" w:color="auto"/>
            <w:bottom w:val="none" w:sz="0" w:space="0" w:color="auto"/>
            <w:right w:val="none" w:sz="0" w:space="0" w:color="auto"/>
          </w:divBdr>
        </w:div>
      </w:divsChild>
    </w:div>
    <w:div w:id="1550143837">
      <w:bodyDiv w:val="1"/>
      <w:marLeft w:val="0"/>
      <w:marRight w:val="0"/>
      <w:marTop w:val="0"/>
      <w:marBottom w:val="0"/>
      <w:divBdr>
        <w:top w:val="none" w:sz="0" w:space="0" w:color="auto"/>
        <w:left w:val="none" w:sz="0" w:space="0" w:color="auto"/>
        <w:bottom w:val="none" w:sz="0" w:space="0" w:color="auto"/>
        <w:right w:val="none" w:sz="0" w:space="0" w:color="auto"/>
      </w:divBdr>
      <w:divsChild>
        <w:div w:id="1459883165">
          <w:marLeft w:val="0"/>
          <w:marRight w:val="0"/>
          <w:marTop w:val="0"/>
          <w:marBottom w:val="0"/>
          <w:divBdr>
            <w:top w:val="none" w:sz="0" w:space="0" w:color="auto"/>
            <w:left w:val="none" w:sz="0" w:space="0" w:color="auto"/>
            <w:bottom w:val="none" w:sz="0" w:space="0" w:color="auto"/>
            <w:right w:val="none" w:sz="0" w:space="0" w:color="auto"/>
          </w:divBdr>
        </w:div>
      </w:divsChild>
    </w:div>
    <w:div w:id="1590966417">
      <w:bodyDiv w:val="1"/>
      <w:marLeft w:val="0"/>
      <w:marRight w:val="0"/>
      <w:marTop w:val="0"/>
      <w:marBottom w:val="0"/>
      <w:divBdr>
        <w:top w:val="none" w:sz="0" w:space="0" w:color="auto"/>
        <w:left w:val="none" w:sz="0" w:space="0" w:color="auto"/>
        <w:bottom w:val="none" w:sz="0" w:space="0" w:color="auto"/>
        <w:right w:val="none" w:sz="0" w:space="0" w:color="auto"/>
      </w:divBdr>
      <w:divsChild>
        <w:div w:id="2128086953">
          <w:marLeft w:val="0"/>
          <w:marRight w:val="0"/>
          <w:marTop w:val="0"/>
          <w:marBottom w:val="0"/>
          <w:divBdr>
            <w:top w:val="none" w:sz="0" w:space="0" w:color="auto"/>
            <w:left w:val="none" w:sz="0" w:space="0" w:color="auto"/>
            <w:bottom w:val="none" w:sz="0" w:space="0" w:color="auto"/>
            <w:right w:val="none" w:sz="0" w:space="0" w:color="auto"/>
          </w:divBdr>
        </w:div>
      </w:divsChild>
    </w:div>
    <w:div w:id="1756979635">
      <w:bodyDiv w:val="1"/>
      <w:marLeft w:val="0"/>
      <w:marRight w:val="0"/>
      <w:marTop w:val="0"/>
      <w:marBottom w:val="0"/>
      <w:divBdr>
        <w:top w:val="none" w:sz="0" w:space="0" w:color="auto"/>
        <w:left w:val="none" w:sz="0" w:space="0" w:color="auto"/>
        <w:bottom w:val="none" w:sz="0" w:space="0" w:color="auto"/>
        <w:right w:val="none" w:sz="0" w:space="0" w:color="auto"/>
      </w:divBdr>
      <w:divsChild>
        <w:div w:id="1960331325">
          <w:marLeft w:val="0"/>
          <w:marRight w:val="0"/>
          <w:marTop w:val="0"/>
          <w:marBottom w:val="0"/>
          <w:divBdr>
            <w:top w:val="none" w:sz="0" w:space="0" w:color="auto"/>
            <w:left w:val="none" w:sz="0" w:space="0" w:color="auto"/>
            <w:bottom w:val="none" w:sz="0" w:space="0" w:color="auto"/>
            <w:right w:val="none" w:sz="0" w:space="0" w:color="auto"/>
          </w:divBdr>
        </w:div>
      </w:divsChild>
    </w:div>
    <w:div w:id="1858277590">
      <w:bodyDiv w:val="1"/>
      <w:marLeft w:val="0"/>
      <w:marRight w:val="0"/>
      <w:marTop w:val="0"/>
      <w:marBottom w:val="0"/>
      <w:divBdr>
        <w:top w:val="none" w:sz="0" w:space="0" w:color="auto"/>
        <w:left w:val="none" w:sz="0" w:space="0" w:color="auto"/>
        <w:bottom w:val="none" w:sz="0" w:space="0" w:color="auto"/>
        <w:right w:val="none" w:sz="0" w:space="0" w:color="auto"/>
      </w:divBdr>
      <w:divsChild>
        <w:div w:id="562524554">
          <w:marLeft w:val="0"/>
          <w:marRight w:val="0"/>
          <w:marTop w:val="0"/>
          <w:marBottom w:val="0"/>
          <w:divBdr>
            <w:top w:val="none" w:sz="0" w:space="0" w:color="auto"/>
            <w:left w:val="none" w:sz="0" w:space="0" w:color="auto"/>
            <w:bottom w:val="none" w:sz="0" w:space="0" w:color="auto"/>
            <w:right w:val="none" w:sz="0" w:space="0" w:color="auto"/>
          </w:divBdr>
        </w:div>
      </w:divsChild>
    </w:div>
    <w:div w:id="2006741920">
      <w:bodyDiv w:val="1"/>
      <w:marLeft w:val="0"/>
      <w:marRight w:val="0"/>
      <w:marTop w:val="0"/>
      <w:marBottom w:val="0"/>
      <w:divBdr>
        <w:top w:val="none" w:sz="0" w:space="0" w:color="auto"/>
        <w:left w:val="none" w:sz="0" w:space="0" w:color="auto"/>
        <w:bottom w:val="none" w:sz="0" w:space="0" w:color="auto"/>
        <w:right w:val="none" w:sz="0" w:space="0" w:color="auto"/>
      </w:divBdr>
      <w:divsChild>
        <w:div w:id="70039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9579</TotalTime>
  <Pages>10</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254</cp:revision>
  <cp:lastPrinted>2015-05-18T13:50:00Z</cp:lastPrinted>
  <dcterms:created xsi:type="dcterms:W3CDTF">2015-04-29T15:22:00Z</dcterms:created>
  <dcterms:modified xsi:type="dcterms:W3CDTF">2015-06-20T10:07:00Z</dcterms:modified>
</cp:coreProperties>
</file>